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B46406" w:rsidRDefault="00F00116" w:rsidP="001B39C3">
      <w:pPr>
        <w:rPr>
          <w:rFonts w:cs="Poppins"/>
          <w:color w:val="000000"/>
          <w:lang w:val="pl-PL"/>
        </w:rPr>
      </w:pPr>
    </w:p>
    <w:p w14:paraId="549E248D" w14:textId="522997AC" w:rsidR="00F00116" w:rsidRPr="00B46406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pl-PL"/>
        </w:rPr>
      </w:pPr>
      <w:r w:rsidRPr="00B46406">
        <w:rPr>
          <w:rFonts w:cs="Poppins"/>
          <w:noProof/>
          <w:lang w:val="pl-PL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B46406">
        <w:rPr>
          <w:rFonts w:cs="Poppins"/>
          <w:lang w:val="pl-PL"/>
        </w:rPr>
        <w:br w:type="textWrapping" w:clear="all"/>
      </w:r>
    </w:p>
    <w:p w14:paraId="51ED0F23" w14:textId="77777777" w:rsidR="00F00116" w:rsidRPr="00B46406" w:rsidRDefault="00F00116" w:rsidP="00B46406">
      <w:pPr>
        <w:tabs>
          <w:tab w:val="left" w:pos="2835"/>
        </w:tabs>
        <w:spacing w:before="0"/>
        <w:ind w:right="-46" w:firstLine="0"/>
        <w:rPr>
          <w:rFonts w:cs="Poppins"/>
          <w:color w:val="595959" w:themeColor="text1" w:themeTint="A6"/>
          <w:sz w:val="24"/>
          <w:szCs w:val="24"/>
          <w:lang w:val="pl-PL"/>
        </w:rPr>
      </w:pPr>
    </w:p>
    <w:p w14:paraId="66A5C502" w14:textId="77777777" w:rsidR="002F124C" w:rsidRPr="009860E8" w:rsidRDefault="002F124C" w:rsidP="002F124C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0" w:name="_Hlk213754566"/>
      <w:bookmarkStart w:id="1" w:name="_Hlk186318967"/>
      <w:r>
        <w:rPr>
          <w:rFonts w:cs="Poppins"/>
          <w:i/>
          <w:color w:val="595959" w:themeColor="text1" w:themeTint="A6"/>
          <w:sz w:val="28"/>
          <w:szCs w:val="24"/>
        </w:rPr>
        <w:t>C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 xml:space="preserve">yfrowa Transformacja dla </w:t>
      </w:r>
      <w:r>
        <w:rPr>
          <w:rFonts w:cs="Poppins"/>
          <w:i/>
          <w:color w:val="595959" w:themeColor="text1" w:themeTint="A6"/>
          <w:sz w:val="28"/>
          <w:szCs w:val="24"/>
        </w:rPr>
        <w:t>D</w:t>
      </w:r>
      <w:r w:rsidRPr="009860E8">
        <w:rPr>
          <w:rFonts w:cs="Poppins"/>
          <w:i/>
          <w:color w:val="595959" w:themeColor="text1" w:themeTint="A6"/>
          <w:sz w:val="28"/>
          <w:szCs w:val="24"/>
        </w:rPr>
        <w:t>ostępn</w:t>
      </w:r>
      <w:r>
        <w:rPr>
          <w:rFonts w:cs="Poppins"/>
          <w:i/>
          <w:color w:val="595959" w:themeColor="text1" w:themeTint="A6"/>
          <w:sz w:val="28"/>
          <w:szCs w:val="24"/>
        </w:rPr>
        <w:t>ej A</w:t>
      </w:r>
      <w:r w:rsidRPr="009860E8">
        <w:rPr>
          <w:rFonts w:cs="Poppins"/>
          <w:i/>
          <w:iCs/>
          <w:color w:val="595959" w:themeColor="text1" w:themeTint="A6"/>
          <w:sz w:val="28"/>
          <w:szCs w:val="24"/>
        </w:rPr>
        <w:t>groturystyki</w:t>
      </w:r>
      <w:r w:rsidRPr="009860E8">
        <w:rPr>
          <w:rFonts w:cs="Poppins"/>
          <w:color w:val="595959" w:themeColor="text1" w:themeTint="A6"/>
          <w:sz w:val="28"/>
          <w:szCs w:val="24"/>
        </w:rPr>
        <w:t xml:space="preserve"> </w:t>
      </w:r>
    </w:p>
    <w:p w14:paraId="0083D2B2" w14:textId="77777777" w:rsidR="002F124C" w:rsidRPr="009860E8" w:rsidRDefault="002F124C" w:rsidP="002F124C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  <w:bookmarkStart w:id="2" w:name="_Hlk218674738"/>
      <w:r w:rsidRPr="009860E8">
        <w:rPr>
          <w:color w:val="595959" w:themeColor="text1" w:themeTint="A6"/>
          <w:sz w:val="28"/>
          <w:szCs w:val="24"/>
        </w:rPr>
        <w:t>Nr projektu</w:t>
      </w:r>
      <w:bookmarkEnd w:id="2"/>
      <w:r w:rsidRPr="009860E8">
        <w:rPr>
          <w:color w:val="595959" w:themeColor="text1" w:themeTint="A6"/>
          <w:sz w:val="28"/>
          <w:szCs w:val="24"/>
        </w:rPr>
        <w:t xml:space="preserve"> 101167990</w:t>
      </w:r>
    </w:p>
    <w:p w14:paraId="5C369888" w14:textId="77777777" w:rsidR="002F124C" w:rsidRPr="009860E8" w:rsidRDefault="002F124C" w:rsidP="002F124C">
      <w:pPr>
        <w:ind w:firstLine="0"/>
        <w:jc w:val="center"/>
        <w:rPr>
          <w:rFonts w:cs="Poppins"/>
          <w:color w:val="595959" w:themeColor="text1" w:themeTint="A6"/>
          <w:sz w:val="28"/>
          <w:szCs w:val="24"/>
        </w:rPr>
      </w:pPr>
    </w:p>
    <w:p w14:paraId="35867725" w14:textId="77777777" w:rsidR="002F124C" w:rsidRPr="009860E8" w:rsidRDefault="002F124C" w:rsidP="002F124C">
      <w:pPr>
        <w:ind w:firstLine="0"/>
        <w:jc w:val="center"/>
        <w:rPr>
          <w:rFonts w:cs="Poppins"/>
          <w:b/>
          <w:sz w:val="36"/>
          <w:szCs w:val="24"/>
        </w:rPr>
      </w:pPr>
      <w:r w:rsidRPr="009860E8">
        <w:rPr>
          <w:b/>
          <w:sz w:val="36"/>
          <w:szCs w:val="24"/>
        </w:rPr>
        <w:t xml:space="preserve">D3.1 </w:t>
      </w:r>
      <w:r w:rsidRPr="00767992">
        <w:rPr>
          <w:rFonts w:cs="Poppins"/>
          <w:b/>
          <w:sz w:val="36"/>
          <w:szCs w:val="24"/>
        </w:rPr>
        <w:t>Pakiet szkoleniowy dla trenerów</w:t>
      </w:r>
      <w:r w:rsidRPr="00767992">
        <w:rPr>
          <w:rFonts w:cs="Poppins"/>
          <w:b/>
          <w:sz w:val="36"/>
          <w:szCs w:val="24"/>
        </w:rPr>
        <w:br/>
        <w:t>Train the Trainer Toolki</w:t>
      </w:r>
      <w:r>
        <w:rPr>
          <w:rFonts w:cs="Poppins"/>
          <w:b/>
          <w:sz w:val="36"/>
          <w:szCs w:val="24"/>
        </w:rPr>
        <w:t>t</w:t>
      </w:r>
    </w:p>
    <w:p w14:paraId="02958E4D" w14:textId="77777777" w:rsidR="002F124C" w:rsidRPr="001A3D8D" w:rsidRDefault="002F124C" w:rsidP="002F124C">
      <w:pPr>
        <w:ind w:firstLine="0"/>
        <w:jc w:val="center"/>
        <w:rPr>
          <w:rFonts w:cs="Poppins"/>
          <w:bCs/>
          <w:sz w:val="32"/>
          <w:szCs w:val="32"/>
          <w:lang w:val="pl-PL"/>
        </w:rPr>
      </w:pPr>
      <w:r w:rsidRPr="001A3D8D">
        <w:rPr>
          <w:rFonts w:cs="Poppins"/>
          <w:bCs/>
          <w:sz w:val="32"/>
          <w:szCs w:val="32"/>
          <w:lang w:val="pl-PL"/>
        </w:rPr>
        <w:t>Moduł 5:</w:t>
      </w:r>
      <w:r>
        <w:rPr>
          <w:rFonts w:cs="Poppins"/>
          <w:bCs/>
          <w:sz w:val="32"/>
          <w:szCs w:val="32"/>
          <w:lang w:val="pl-PL"/>
        </w:rPr>
        <w:t xml:space="preserve"> N</w:t>
      </w:r>
      <w:r w:rsidRPr="001A3D8D">
        <w:rPr>
          <w:rFonts w:cs="Poppins"/>
          <w:bCs/>
          <w:sz w:val="32"/>
          <w:szCs w:val="32"/>
          <w:lang w:val="pl-PL"/>
        </w:rPr>
        <w:t>arzędzia cyfrowe do rozwoju produktów i</w:t>
      </w:r>
      <w:r>
        <w:rPr>
          <w:rFonts w:cs="Poppins"/>
          <w:bCs/>
          <w:sz w:val="32"/>
          <w:szCs w:val="32"/>
          <w:lang w:val="pl-PL"/>
        </w:rPr>
        <w:t> </w:t>
      </w:r>
      <w:r w:rsidRPr="001A3D8D">
        <w:rPr>
          <w:rFonts w:cs="Poppins"/>
          <w:bCs/>
          <w:sz w:val="32"/>
          <w:szCs w:val="32"/>
          <w:lang w:val="pl-PL"/>
        </w:rPr>
        <w:t>usług</w:t>
      </w:r>
    </w:p>
    <w:p w14:paraId="3E80DADE" w14:textId="0A7DB221" w:rsidR="002F124C" w:rsidRPr="006E1744" w:rsidRDefault="002F124C" w:rsidP="002F124C">
      <w:pPr>
        <w:ind w:firstLine="0"/>
        <w:jc w:val="center"/>
        <w:rPr>
          <w:rFonts w:cs="Poppins"/>
          <w:bCs/>
          <w:sz w:val="28"/>
          <w:szCs w:val="28"/>
          <w:lang w:val="pl-PL"/>
        </w:rPr>
      </w:pPr>
      <w:r>
        <w:rPr>
          <w:rFonts w:cs="Poppins"/>
          <w:bCs/>
          <w:sz w:val="28"/>
          <w:szCs w:val="28"/>
          <w:lang w:val="pl-PL"/>
        </w:rPr>
        <w:t>- Test Dojrzałości Cyfrowej</w:t>
      </w:r>
    </w:p>
    <w:bookmarkEnd w:id="0"/>
    <w:p w14:paraId="68A64C6C" w14:textId="77777777" w:rsidR="009561B4" w:rsidRDefault="009561B4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pl-PL"/>
        </w:rPr>
      </w:pPr>
    </w:p>
    <w:p w14:paraId="2587B5BC" w14:textId="77777777" w:rsidR="002F124C" w:rsidRDefault="002F124C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pl-PL"/>
        </w:rPr>
      </w:pPr>
    </w:p>
    <w:p w14:paraId="750A570E" w14:textId="77777777" w:rsidR="002F124C" w:rsidRDefault="002F124C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pl-PL"/>
        </w:rPr>
      </w:pPr>
    </w:p>
    <w:p w14:paraId="1BA96365" w14:textId="77777777" w:rsidR="002F124C" w:rsidRPr="00B46406" w:rsidRDefault="002F124C" w:rsidP="00114CB1">
      <w:pPr>
        <w:spacing w:before="0" w:after="0" w:line="240" w:lineRule="auto"/>
        <w:jc w:val="left"/>
        <w:rPr>
          <w:rFonts w:cs="Poppins"/>
          <w:b/>
          <w:bCs/>
          <w:color w:val="3E762A"/>
          <w:lang w:val="pl-PL"/>
        </w:rPr>
      </w:pPr>
    </w:p>
    <w:p w14:paraId="31D0BBBD" w14:textId="77777777" w:rsidR="002F124C" w:rsidRPr="009860E8" w:rsidRDefault="002F124C" w:rsidP="002F124C">
      <w:pPr>
        <w:spacing w:line="276" w:lineRule="auto"/>
        <w:rPr>
          <w:rFonts w:cs="Poppins"/>
          <w:b/>
          <w:bCs/>
          <w:color w:val="3E762A"/>
        </w:rPr>
      </w:pPr>
      <w:bookmarkStart w:id="3" w:name="_Toc183511817"/>
      <w:bookmarkEnd w:id="1"/>
      <w:r>
        <w:rPr>
          <w:b/>
          <w:bCs/>
          <w:color w:val="3E762A"/>
        </w:rPr>
        <w:lastRenderedPageBreak/>
        <w:t>Zastrzeżenie</w:t>
      </w:r>
    </w:p>
    <w:p w14:paraId="2FBF06AC" w14:textId="77777777" w:rsidR="002F124C" w:rsidRPr="00826062" w:rsidRDefault="002F124C" w:rsidP="002F124C">
      <w:pPr>
        <w:spacing w:line="276" w:lineRule="auto"/>
        <w:rPr>
          <w:rFonts w:cs="Poppins"/>
          <w:i/>
          <w:iCs/>
          <w:color w:val="000000"/>
          <w:lang w:val="pl-PL"/>
        </w:rPr>
      </w:pPr>
      <w:bookmarkStart w:id="4" w:name="_Hlk218685612"/>
      <w:r w:rsidRPr="00B50BDC">
        <w:rPr>
          <w:i/>
          <w:iCs/>
        </w:rPr>
        <w:t>Sfinansowane ze środków UE. Wyrażone poglądy i opinie są jedynie opiniami autora lub autorów i niekoniecznie odzwierciedlają poglądy i opinie Unii Europejskiej lub Agencji Wykonawczej Europejskiej Rady ds. Innowacji i ds. MŚP (EISMEA). Unia Europejska ani EISMEA nie ponoszą za nie odpowiedzialności.</w:t>
      </w:r>
      <w:bookmarkEnd w:id="4"/>
    </w:p>
    <w:p w14:paraId="216BDD3D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6CBB15C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409E60D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74D63495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286C036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9371733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883561D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AF3209C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121717A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248AC72F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01C750D8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4093097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61BBBE95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490DA600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1E760A3F" w14:textId="77777777" w:rsidR="008A0453" w:rsidRPr="00B46406" w:rsidRDefault="008A0453" w:rsidP="00951177">
      <w:pPr>
        <w:spacing w:line="276" w:lineRule="auto"/>
        <w:rPr>
          <w:rFonts w:cs="Poppins"/>
          <w:i/>
          <w:iCs/>
          <w:color w:val="000000"/>
          <w:lang w:val="pl-PL"/>
        </w:rPr>
      </w:pPr>
    </w:p>
    <w:p w14:paraId="38DE1530" w14:textId="300EDB7F" w:rsidR="008A0453" w:rsidRPr="00B46406" w:rsidRDefault="00951177" w:rsidP="00951177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pl-PL"/>
        </w:rPr>
      </w:pPr>
      <w:r w:rsidRPr="00B46406">
        <w:rPr>
          <w:rFonts w:cs="Poppins"/>
          <w:i/>
          <w:iCs/>
          <w:color w:val="000000"/>
          <w:lang w:val="pl-PL"/>
        </w:rPr>
        <w:br w:type="page"/>
      </w:r>
    </w:p>
    <w:bookmarkEnd w:id="3" w:displacedByCustomXml="next"/>
    <w:sdt>
      <w:sdtPr>
        <w:rPr>
          <w:rFonts w:ascii="Poppins" w:eastAsiaTheme="minorHAnsi" w:hAnsi="Poppins" w:cstheme="minorBidi"/>
          <w:bCs w:val="0"/>
          <w:color w:val="auto"/>
          <w:sz w:val="22"/>
          <w:szCs w:val="22"/>
          <w:lang w:val="pl-PL" w:eastAsia="en-US"/>
        </w:rPr>
        <w:id w:val="-218371205"/>
        <w:docPartObj>
          <w:docPartGallery w:val="Table of Contents"/>
          <w:docPartUnique/>
        </w:docPartObj>
      </w:sdtPr>
      <w:sdtEndPr>
        <w:rPr>
          <w:rFonts w:cs="Poppins"/>
        </w:rPr>
      </w:sdtEndPr>
      <w:sdtContent>
        <w:p w14:paraId="20AA0D52" w14:textId="77A317EC" w:rsidR="00D47453" w:rsidRPr="00B46406" w:rsidRDefault="00F839E0" w:rsidP="00F839E0">
          <w:pPr>
            <w:pStyle w:val="Nagwekspisutreci"/>
            <w:rPr>
              <w:rFonts w:ascii="Poppins" w:hAnsi="Poppins" w:cs="Poppins"/>
              <w:b/>
              <w:bCs w:val="0"/>
              <w:color w:val="3E762A"/>
              <w:lang w:val="pl-PL"/>
            </w:rPr>
          </w:pPr>
          <w:r w:rsidRPr="00B46406">
            <w:rPr>
              <w:rFonts w:ascii="Poppins" w:hAnsi="Poppins" w:cs="Poppins"/>
              <w:b/>
              <w:bCs w:val="0"/>
              <w:color w:val="3E762A"/>
              <w:lang w:val="pl-PL"/>
            </w:rPr>
            <w:t>Spis treści</w:t>
          </w:r>
        </w:p>
        <w:p w14:paraId="3000C2E7" w14:textId="0F169CFC" w:rsidR="002B6877" w:rsidRPr="002B6877" w:rsidRDefault="00D47453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r w:rsidRPr="002B6877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begin"/>
          </w:r>
          <w:r w:rsidRPr="002B6877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instrText xml:space="preserve"> TOC \o "1-3" \h \z \u </w:instrText>
          </w:r>
          <w:r w:rsidRPr="002B6877">
            <w:rPr>
              <w:rFonts w:cs="Poppins"/>
              <w:b w:val="0"/>
              <w:bCs w:val="0"/>
              <w:i w:val="0"/>
              <w:iCs w:val="0"/>
              <w:sz w:val="22"/>
              <w:szCs w:val="22"/>
              <w:lang w:val="pl-PL"/>
            </w:rPr>
            <w:fldChar w:fldCharType="separate"/>
          </w:r>
          <w:hyperlink w:anchor="_Toc219218005" w:history="1">
            <w:r w:rsidR="002B6877" w:rsidRPr="002B687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1.</w:t>
            </w:r>
            <w:r w:rsidR="002B6877" w:rsidRPr="002B687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="002B6877" w:rsidRPr="002B687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Wprowadzenie</w:t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_Toc219218005 \h </w:instrText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77D8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="002B6877"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841F5A8" w14:textId="2BF37647" w:rsidR="002B6877" w:rsidRPr="002B6877" w:rsidRDefault="002B687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18006" w:history="1">
            <w:r w:rsidRPr="002B687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2.</w:t>
            </w:r>
            <w:r w:rsidRPr="002B687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2B687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Instrukcje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_Toc219218006 \h </w:instrTex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77D8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4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0579EA6D" w14:textId="35834580" w:rsidR="002B6877" w:rsidRPr="002B6877" w:rsidRDefault="002B687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18007" w:history="1">
            <w:r w:rsidRPr="002B687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3.</w:t>
            </w:r>
            <w:r w:rsidRPr="002B687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2B687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Obszary i elementy testu cyfrowej dostępności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_Toc219218007 \h </w:instrTex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77D8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5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1231A83" w14:textId="1E14A59E" w:rsidR="002B6877" w:rsidRPr="002B6877" w:rsidRDefault="002B687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18008" w:history="1">
            <w:r w:rsidRPr="002B687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4.</w:t>
            </w:r>
            <w:r w:rsidRPr="002B687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2B687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Dostępność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_Toc219218008 \h </w:instrTex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77D8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6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2ABCCEEF" w14:textId="58C500D7" w:rsidR="002B6877" w:rsidRPr="002B6877" w:rsidRDefault="002B6877">
          <w:pPr>
            <w:pStyle w:val="Spistreci1"/>
            <w:tabs>
              <w:tab w:val="left" w:pos="1320"/>
              <w:tab w:val="right" w:leader="dot" w:pos="9016"/>
            </w:tabs>
            <w:rPr>
              <w:rFonts w:asciiTheme="minorHAnsi" w:eastAsiaTheme="minorEastAsia" w:hAnsiTheme="minorHAnsi"/>
              <w:b w:val="0"/>
              <w:bCs w:val="0"/>
              <w:i w:val="0"/>
              <w:iCs w:val="0"/>
              <w:noProof/>
              <w:kern w:val="2"/>
              <w:sz w:val="22"/>
              <w:szCs w:val="22"/>
              <w:lang w:val="pl-PL" w:eastAsia="pl-PL"/>
              <w14:ligatures w14:val="standardContextual"/>
            </w:rPr>
          </w:pPr>
          <w:hyperlink w:anchor="_Toc219218009" w:history="1">
            <w:r w:rsidRPr="002B6877">
              <w:rPr>
                <w:rStyle w:val="Hipercze"/>
                <w:rFonts w:cs="Poppins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5.</w:t>
            </w:r>
            <w:r w:rsidRPr="002B6877">
              <w:rPr>
                <w:rFonts w:asciiTheme="minorHAnsi" w:eastAsiaTheme="minorEastAsia" w:hAnsiTheme="minorHAnsi"/>
                <w:b w:val="0"/>
                <w:bCs w:val="0"/>
                <w:i w:val="0"/>
                <w:iCs w:val="0"/>
                <w:noProof/>
                <w:kern w:val="2"/>
                <w:sz w:val="22"/>
                <w:szCs w:val="22"/>
                <w:lang w:val="pl-PL" w:eastAsia="pl-PL"/>
                <w14:ligatures w14:val="standardContextual"/>
              </w:rPr>
              <w:tab/>
            </w:r>
            <w:r w:rsidRPr="002B6877">
              <w:rPr>
                <w:rStyle w:val="Hipercze"/>
                <w:b w:val="0"/>
                <w:bCs w:val="0"/>
                <w:i w:val="0"/>
                <w:iCs w:val="0"/>
                <w:noProof/>
                <w:sz w:val="22"/>
                <w:szCs w:val="22"/>
                <w:lang w:val="pl-PL"/>
              </w:rPr>
              <w:t>System punktacji i oceny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ab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begin"/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instrText xml:space="preserve"> PAGEREF _Toc219218009 \h </w:instrTex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separate"/>
            </w:r>
            <w:r w:rsidR="00D77D8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t>8</w:t>
            </w:r>
            <w:r w:rsidRPr="002B6877">
              <w:rPr>
                <w:b w:val="0"/>
                <w:bCs w:val="0"/>
                <w:i w:val="0"/>
                <w:iCs w:val="0"/>
                <w:noProof/>
                <w:webHidden/>
                <w:sz w:val="22"/>
                <w:szCs w:val="22"/>
              </w:rPr>
              <w:fldChar w:fldCharType="end"/>
            </w:r>
          </w:hyperlink>
        </w:p>
        <w:p w14:paraId="36CDD1B0" w14:textId="285B7B45" w:rsidR="00D47453" w:rsidRPr="00B46406" w:rsidRDefault="00D47453" w:rsidP="00951177">
          <w:pPr>
            <w:spacing w:line="276" w:lineRule="auto"/>
            <w:rPr>
              <w:lang w:val="pl-PL"/>
            </w:rPr>
          </w:pPr>
          <w:r w:rsidRPr="002B6877">
            <w:rPr>
              <w:rFonts w:cs="Poppins"/>
              <w:lang w:val="pl-PL"/>
            </w:rPr>
            <w:fldChar w:fldCharType="end"/>
          </w:r>
        </w:p>
      </w:sdtContent>
    </w:sdt>
    <w:p w14:paraId="4094C391" w14:textId="4479A96B" w:rsidR="00720B76" w:rsidRPr="00B46406" w:rsidRDefault="00720B76" w:rsidP="00951177">
      <w:pPr>
        <w:pStyle w:val="Nagwek1"/>
        <w:spacing w:line="276" w:lineRule="auto"/>
        <w:ind w:left="720"/>
        <w:rPr>
          <w:lang w:val="pl-PL"/>
        </w:rPr>
      </w:pPr>
    </w:p>
    <w:p w14:paraId="5012F847" w14:textId="77777777" w:rsidR="00C05AA3" w:rsidRPr="00B46406" w:rsidRDefault="00C05AA3" w:rsidP="00951177">
      <w:pPr>
        <w:spacing w:line="276" w:lineRule="auto"/>
        <w:rPr>
          <w:rFonts w:cs="Poppins"/>
          <w:lang w:val="pl-PL"/>
        </w:rPr>
      </w:pPr>
    </w:p>
    <w:p w14:paraId="120954AB" w14:textId="3A016DDD" w:rsidR="001B39C3" w:rsidRPr="00B46406" w:rsidRDefault="001B39C3" w:rsidP="00951177">
      <w:pPr>
        <w:spacing w:line="276" w:lineRule="auto"/>
        <w:rPr>
          <w:rFonts w:cs="Poppins"/>
          <w:lang w:val="pl-PL"/>
        </w:rPr>
      </w:pPr>
    </w:p>
    <w:p w14:paraId="0E5D6402" w14:textId="77777777" w:rsidR="00720B76" w:rsidRPr="00B46406" w:rsidRDefault="00720B76" w:rsidP="00951177">
      <w:pPr>
        <w:spacing w:line="276" w:lineRule="auto"/>
        <w:rPr>
          <w:rFonts w:cs="Poppins"/>
          <w:lang w:val="pl-PL"/>
        </w:rPr>
      </w:pPr>
    </w:p>
    <w:p w14:paraId="32B5E369" w14:textId="77777777" w:rsidR="00720B76" w:rsidRPr="00B46406" w:rsidRDefault="00720B76" w:rsidP="00951177">
      <w:pPr>
        <w:spacing w:line="276" w:lineRule="auto"/>
        <w:rPr>
          <w:rFonts w:cs="Poppins"/>
          <w:lang w:val="pl-PL"/>
        </w:rPr>
      </w:pPr>
    </w:p>
    <w:p w14:paraId="255E9C28" w14:textId="77777777" w:rsidR="00720B76" w:rsidRPr="00B46406" w:rsidRDefault="00720B76" w:rsidP="00951177">
      <w:pPr>
        <w:spacing w:line="276" w:lineRule="auto"/>
        <w:rPr>
          <w:rFonts w:cs="Poppins"/>
          <w:lang w:val="pl-PL"/>
        </w:rPr>
      </w:pPr>
    </w:p>
    <w:p w14:paraId="19B1E2C3" w14:textId="6D3261E9" w:rsidR="00D47453" w:rsidRPr="00B46406" w:rsidRDefault="00D47453" w:rsidP="00951177">
      <w:pPr>
        <w:spacing w:before="0" w:after="0" w:line="276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:lang w:val="pl-PL"/>
          <w14:ligatures w14:val="standardContextual"/>
        </w:rPr>
      </w:pPr>
      <w:bookmarkStart w:id="5" w:name="_Toc183511818"/>
    </w:p>
    <w:bookmarkEnd w:id="5"/>
    <w:p w14:paraId="6DAE0090" w14:textId="77777777" w:rsidR="00DC0607" w:rsidRPr="00B46406" w:rsidRDefault="00DC0607">
      <w:pPr>
        <w:spacing w:before="0" w:after="0" w:line="240" w:lineRule="auto"/>
        <w:ind w:firstLine="0"/>
        <w:jc w:val="left"/>
        <w:rPr>
          <w:rFonts w:eastAsiaTheme="majorEastAsia" w:cstheme="majorBidi"/>
          <w:b/>
          <w:color w:val="3E762A"/>
          <w:kern w:val="2"/>
          <w:sz w:val="28"/>
          <w:szCs w:val="40"/>
          <w:lang w:val="pl-PL"/>
          <w14:ligatures w14:val="standardContextual"/>
        </w:rPr>
      </w:pPr>
      <w:r w:rsidRPr="00B46406">
        <w:rPr>
          <w:lang w:val="pl-PL"/>
        </w:rPr>
        <w:br w:type="page"/>
      </w:r>
    </w:p>
    <w:p w14:paraId="681738D0" w14:textId="3D86062E" w:rsidR="00114CB1" w:rsidRPr="00B46406" w:rsidRDefault="002F124C" w:rsidP="00F839E0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bookmarkStart w:id="6" w:name="_Toc219218005"/>
      <w:r>
        <w:rPr>
          <w:lang w:val="pl-PL"/>
        </w:rPr>
        <w:lastRenderedPageBreak/>
        <w:t>Wprowadzenie</w:t>
      </w:r>
      <w:bookmarkEnd w:id="6"/>
    </w:p>
    <w:p w14:paraId="4438062A" w14:textId="3282CE4E" w:rsidR="003A3EA1" w:rsidRPr="00B46406" w:rsidRDefault="00F839E0" w:rsidP="00F839E0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b/>
          <w:bCs/>
          <w:lang w:val="pl-PL"/>
        </w:rPr>
        <w:t xml:space="preserve">Dojrzałość cyfrowa </w:t>
      </w:r>
      <w:r w:rsidRPr="00B46406">
        <w:rPr>
          <w:rFonts w:cs="Poppins"/>
          <w:lang w:val="pl-PL"/>
        </w:rPr>
        <w:t>to stopień, w jakim firma efektywnie wykorzystuje technologie cyfrowe w działalności operacyjnej, podejmowaniu decyzji i kontaktach z klientami.</w:t>
      </w:r>
      <w:r w:rsidR="003A3EA1" w:rsidRPr="00B46406">
        <w:rPr>
          <w:rFonts w:cs="Poppins"/>
          <w:lang w:val="pl-PL"/>
        </w:rPr>
        <w:t xml:space="preserve"> </w:t>
      </w:r>
      <w:r w:rsidRPr="00B46406">
        <w:rPr>
          <w:rFonts w:cs="Poppins"/>
          <w:lang w:val="pl-PL"/>
        </w:rPr>
        <w:t>Obejmuje technologię, procesy i ludzi począwszy od wykorzystywanych narzędzi, poprzez sposób organizacji pracy, aż po umiejętności i kulturę, które umożliwiają ciągłe doskonalenie.</w:t>
      </w:r>
    </w:p>
    <w:p w14:paraId="61D1D1C6" w14:textId="0727D594" w:rsidR="00DC0607" w:rsidRDefault="00F839E0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Niniejsz</w:t>
      </w:r>
      <w:r w:rsidR="002F124C">
        <w:rPr>
          <w:rFonts w:cs="Poppins"/>
          <w:lang w:val="pl-PL"/>
        </w:rPr>
        <w:t>y test dojrzałości cyfrowej</w:t>
      </w:r>
      <w:r w:rsidRPr="00B46406">
        <w:rPr>
          <w:rFonts w:cs="Poppins"/>
          <w:lang w:val="pl-PL"/>
        </w:rPr>
        <w:t xml:space="preserve"> ma na celu pomóc </w:t>
      </w:r>
      <w:r w:rsidR="002F124C">
        <w:rPr>
          <w:rFonts w:cs="Poppins"/>
          <w:lang w:val="pl-PL"/>
        </w:rPr>
        <w:t>MŚP działającym w sektorze agroturystyki i turystyki wiejskiej</w:t>
      </w:r>
      <w:r w:rsidRPr="00B46406">
        <w:rPr>
          <w:rFonts w:cs="Poppins"/>
          <w:lang w:val="pl-PL"/>
        </w:rPr>
        <w:t xml:space="preserve"> w ocenie ich dojrzałości cyfrowej.</w:t>
      </w:r>
      <w:r w:rsidR="003A3EA1" w:rsidRPr="00B46406">
        <w:rPr>
          <w:rFonts w:cs="Poppins"/>
          <w:lang w:val="pl-PL"/>
        </w:rPr>
        <w:t xml:space="preserve"> </w:t>
      </w:r>
      <w:r w:rsidRPr="00B46406">
        <w:rPr>
          <w:rFonts w:cs="Poppins"/>
          <w:lang w:val="pl-PL"/>
        </w:rPr>
        <w:t>Opiera się on na strukturze i treści testu dojrzałości cyfrowej opracowanego przez Polski Fundusz Rozwoju (PFR) dostosowan</w:t>
      </w:r>
      <w:r w:rsidR="004362C7" w:rsidRPr="00B46406">
        <w:rPr>
          <w:rFonts w:cs="Poppins"/>
          <w:lang w:val="pl-PL"/>
        </w:rPr>
        <w:t>ego</w:t>
      </w:r>
      <w:r w:rsidRPr="00B46406">
        <w:rPr>
          <w:rFonts w:cs="Poppins"/>
          <w:lang w:val="pl-PL"/>
        </w:rPr>
        <w:t xml:space="preserve"> do specyficznych potrzeb </w:t>
      </w:r>
      <w:r w:rsidR="004362C7" w:rsidRPr="00B46406">
        <w:rPr>
          <w:rFonts w:cs="Poppins"/>
          <w:lang w:val="pl-PL"/>
        </w:rPr>
        <w:t>gospodarstw</w:t>
      </w:r>
      <w:r w:rsidRPr="00B46406">
        <w:rPr>
          <w:rFonts w:cs="Poppins"/>
          <w:lang w:val="pl-PL"/>
        </w:rPr>
        <w:t xml:space="preserve"> zajmujących się turystyką wiejską.</w:t>
      </w:r>
      <w:r w:rsidR="003A3EA1" w:rsidRPr="00B46406">
        <w:rPr>
          <w:rFonts w:cs="Poppins"/>
          <w:lang w:val="pl-PL"/>
        </w:rPr>
        <w:t xml:space="preserve"> </w:t>
      </w:r>
      <w:r w:rsidR="004362C7" w:rsidRPr="00B46406">
        <w:rPr>
          <w:rFonts w:cs="Poppins"/>
          <w:lang w:val="pl-PL"/>
        </w:rPr>
        <w:t>Narzędzie pomaga właścicielom firm i trenerom w identyfikowaniu mocnych stron i obszarów wymagających poprawy w zakresie transformacji cyfrowej.</w:t>
      </w:r>
    </w:p>
    <w:p w14:paraId="184FB7F0" w14:textId="77777777" w:rsidR="002F124C" w:rsidRPr="00B46406" w:rsidRDefault="002F124C" w:rsidP="004362C7">
      <w:pPr>
        <w:spacing w:line="276" w:lineRule="auto"/>
        <w:rPr>
          <w:rFonts w:cs="Poppins"/>
          <w:lang w:val="pl-PL"/>
        </w:rPr>
      </w:pPr>
    </w:p>
    <w:p w14:paraId="2CBE147E" w14:textId="5A75A86F" w:rsidR="00DC0607" w:rsidRPr="00B46406" w:rsidRDefault="004362C7" w:rsidP="004362C7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bookmarkStart w:id="7" w:name="_Toc219218006"/>
      <w:r w:rsidRPr="00B46406">
        <w:rPr>
          <w:lang w:val="pl-PL"/>
        </w:rPr>
        <w:t>Instrukcje</w:t>
      </w:r>
      <w:bookmarkEnd w:id="7"/>
    </w:p>
    <w:p w14:paraId="0EC63245" w14:textId="1493A327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Dla każdego stwierdzenia oceń swoją organizację w skali od 1 do 5, gdzie:</w:t>
      </w:r>
    </w:p>
    <w:p w14:paraId="64832F12" w14:textId="758C8832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1 = Zdecydowanie się nie zgadzam</w:t>
      </w:r>
    </w:p>
    <w:p w14:paraId="17B1B39D" w14:textId="00CE6C97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2 = Nie zgadzam się</w:t>
      </w:r>
    </w:p>
    <w:p w14:paraId="17443AFF" w14:textId="4DF723ED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3 = Brak zdania lub nie mam pewności</w:t>
      </w:r>
    </w:p>
    <w:p w14:paraId="2F97FB84" w14:textId="745C26C5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4 = Zgadzam się</w:t>
      </w:r>
    </w:p>
    <w:p w14:paraId="7498B73D" w14:textId="055B59FE" w:rsidR="003A3EA1" w:rsidRPr="00B46406" w:rsidRDefault="004362C7" w:rsidP="004362C7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>5 = Zdecydowanie się zgadzam</w:t>
      </w:r>
    </w:p>
    <w:p w14:paraId="21BA9985" w14:textId="12E324F3" w:rsidR="003A3EA1" w:rsidRPr="00B46406" w:rsidRDefault="004362C7" w:rsidP="005F05CB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 xml:space="preserve">Jeśli pytanie nie </w:t>
      </w:r>
      <w:r w:rsidR="005F05CB" w:rsidRPr="00B46406">
        <w:rPr>
          <w:rFonts w:cs="Poppins"/>
          <w:lang w:val="pl-PL"/>
        </w:rPr>
        <w:t>ma zastosowania do</w:t>
      </w:r>
      <w:r w:rsidRPr="00B46406">
        <w:rPr>
          <w:rFonts w:cs="Poppins"/>
          <w:lang w:val="pl-PL"/>
        </w:rPr>
        <w:t xml:space="preserve"> Twojej organizacji, odpowiedz „Nie dotyczy”.</w:t>
      </w:r>
    </w:p>
    <w:p w14:paraId="7EE09C1E" w14:textId="6F02E3DF" w:rsidR="003A3EA1" w:rsidRPr="00B46406" w:rsidRDefault="005F05CB" w:rsidP="005F05CB">
      <w:pPr>
        <w:spacing w:line="276" w:lineRule="auto"/>
        <w:rPr>
          <w:rFonts w:cs="Poppins"/>
          <w:lang w:val="pl-PL"/>
        </w:rPr>
      </w:pPr>
      <w:r w:rsidRPr="00B46406">
        <w:rPr>
          <w:rFonts w:cs="Poppins"/>
          <w:lang w:val="pl-PL"/>
        </w:rPr>
        <w:t xml:space="preserve">Po wypełnieniu </w:t>
      </w:r>
      <w:r w:rsidR="002F124C">
        <w:rPr>
          <w:rFonts w:cs="Poppins"/>
          <w:lang w:val="pl-PL"/>
        </w:rPr>
        <w:t>testu</w:t>
      </w:r>
      <w:r w:rsidRPr="00B46406">
        <w:rPr>
          <w:rFonts w:cs="Poppins"/>
          <w:lang w:val="pl-PL"/>
        </w:rPr>
        <w:t xml:space="preserve"> przejrzyj obszary z niskimi wynikami, aby określić priorytety w zakresie cyfrowych usprawnień.</w:t>
      </w:r>
    </w:p>
    <w:p w14:paraId="5E567B91" w14:textId="77777777" w:rsidR="003A3EA1" w:rsidRDefault="003A3EA1" w:rsidP="003A3EA1">
      <w:pPr>
        <w:spacing w:line="276" w:lineRule="auto"/>
        <w:ind w:firstLine="0"/>
        <w:rPr>
          <w:rFonts w:cs="Poppins"/>
          <w:lang w:val="pl-PL"/>
        </w:rPr>
      </w:pPr>
    </w:p>
    <w:p w14:paraId="6D0B2B5A" w14:textId="77777777" w:rsidR="002F124C" w:rsidRPr="00B46406" w:rsidRDefault="002F124C" w:rsidP="003A3EA1">
      <w:pPr>
        <w:spacing w:line="276" w:lineRule="auto"/>
        <w:ind w:firstLine="0"/>
        <w:rPr>
          <w:rFonts w:cs="Poppins"/>
          <w:lang w:val="pl-PL"/>
        </w:rPr>
      </w:pPr>
    </w:p>
    <w:p w14:paraId="65693C3E" w14:textId="57F6669C" w:rsidR="003A3EA1" w:rsidRPr="00B46406" w:rsidRDefault="005F05CB" w:rsidP="005F05CB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bookmarkStart w:id="8" w:name="_Toc219218007"/>
      <w:r w:rsidRPr="00B46406">
        <w:rPr>
          <w:lang w:val="pl-PL"/>
        </w:rPr>
        <w:lastRenderedPageBreak/>
        <w:t xml:space="preserve">Obszary i </w:t>
      </w:r>
      <w:r w:rsidR="002F124C">
        <w:rPr>
          <w:lang w:val="pl-PL"/>
        </w:rPr>
        <w:t>elementy</w:t>
      </w:r>
      <w:r w:rsidRPr="00B46406">
        <w:rPr>
          <w:lang w:val="pl-PL"/>
        </w:rPr>
        <w:t xml:space="preserve"> </w:t>
      </w:r>
      <w:r w:rsidR="002F124C">
        <w:rPr>
          <w:lang w:val="pl-PL"/>
        </w:rPr>
        <w:t>testu cyfrowej dostępności</w:t>
      </w:r>
      <w:bookmarkEnd w:id="8"/>
    </w:p>
    <w:p w14:paraId="39D1DCAA" w14:textId="02032BEF" w:rsidR="003A3EA1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Obecność cyfrowa i marketing</w:t>
      </w:r>
    </w:p>
    <w:p w14:paraId="2AB144D7" w14:textId="3D05A2B2" w:rsidR="003A3EA1" w:rsidRPr="002F124C" w:rsidRDefault="00000000" w:rsidP="003A3EA1">
      <w:pPr>
        <w:pStyle w:val="Akapitzlist"/>
        <w:spacing w:after="120" w:line="276" w:lineRule="auto"/>
        <w:ind w:left="785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-20052754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2F124C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Nasza strona internetowa i oferty wyraźnie pokazują oferty sezonowe, zajęcia dostępne w gospodarstwie i wskazówki dojazdu.</w:t>
      </w:r>
    </w:p>
    <w:p w14:paraId="339B1668" w14:textId="2A81BE7C" w:rsidR="003A3EA1" w:rsidRPr="002F124C" w:rsidRDefault="00000000" w:rsidP="003A3EA1">
      <w:pPr>
        <w:pStyle w:val="Akapitzlist"/>
        <w:spacing w:after="120" w:line="276" w:lineRule="auto"/>
        <w:ind w:left="785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-138192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Śledzimy miejsca, gdzie goście nas odkrywają (OTA, media społecznościowe, polecenia, wyszukiwarki</w:t>
      </w:r>
      <w:r w:rsidR="003A3EA1" w:rsidRPr="002F124C">
        <w:rPr>
          <w:rFonts w:cs="Poppins"/>
          <w:sz w:val="22"/>
          <w:szCs w:val="22"/>
          <w:lang w:val="pl-PL"/>
        </w:rPr>
        <w:t>).</w:t>
      </w:r>
    </w:p>
    <w:p w14:paraId="00ED1A32" w14:textId="38C74C3B" w:rsidR="003A3EA1" w:rsidRPr="002F124C" w:rsidRDefault="00000000" w:rsidP="003A3EA1">
      <w:pPr>
        <w:pStyle w:val="Akapitzlist"/>
        <w:spacing w:after="120" w:line="276" w:lineRule="auto"/>
        <w:ind w:left="785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-20680235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Zdjęcia mają teksty alternatywne i podpisy opisujące cechy gospodarstwa i dostępność</w:t>
      </w:r>
      <w:r w:rsidR="003A3EA1" w:rsidRPr="002F124C">
        <w:rPr>
          <w:rFonts w:cs="Poppins"/>
          <w:sz w:val="22"/>
          <w:szCs w:val="22"/>
          <w:lang w:val="pl-PL"/>
        </w:rPr>
        <w:t>.</w:t>
      </w:r>
    </w:p>
    <w:p w14:paraId="09778871" w14:textId="7A66E1BF" w:rsidR="003A3EA1" w:rsidRPr="002F124C" w:rsidRDefault="00000000" w:rsidP="003A3EA1">
      <w:pPr>
        <w:pStyle w:val="Akapitzlist"/>
        <w:spacing w:after="120" w:line="276" w:lineRule="auto"/>
        <w:ind w:left="785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70691763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Szybki skan z priorytetem dla urządzeń mobilnych: podstawowe działania (rezerwacja/połączenie telefoniczne/wskazówki dojazdu) widoczne w telefonach; krótkie formularze; skompresowane obrazy</w:t>
      </w:r>
      <w:r w:rsidR="003A3EA1" w:rsidRPr="002F124C">
        <w:rPr>
          <w:rFonts w:cs="Poppins"/>
          <w:sz w:val="22"/>
          <w:szCs w:val="22"/>
          <w:lang w:val="pl-PL"/>
        </w:rPr>
        <w:t>.</w:t>
      </w:r>
    </w:p>
    <w:p w14:paraId="1336E71D" w14:textId="77777777" w:rsidR="003A3EA1" w:rsidRPr="002F124C" w:rsidRDefault="003A3EA1" w:rsidP="003A3EA1">
      <w:pPr>
        <w:pStyle w:val="Akapitzlist"/>
        <w:spacing w:after="120" w:line="276" w:lineRule="auto"/>
        <w:ind w:left="785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120BCC5B" w14:textId="2F52953C" w:rsidR="003A3EA1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Interakcja z klientem i rezerwacja</w:t>
      </w:r>
    </w:p>
    <w:p w14:paraId="2CBD7EE1" w14:textId="50C44315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14448911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Goście mogą dokonywać rezerwacji online za pośrednictwem naszej strony internetowej lub zaufanych platform; potwierdzenia są generowane automatycznie.</w:t>
      </w:r>
    </w:p>
    <w:p w14:paraId="0D657C6D" w14:textId="03D416CF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12425266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Ceny i dostępność są zsynchronizowane we wszystkich kanałach (strona internetowa/OTA/kalendarze</w:t>
      </w:r>
      <w:r w:rsidR="003A3EA1" w:rsidRPr="002F124C">
        <w:rPr>
          <w:rFonts w:cs="Poppins"/>
          <w:sz w:val="22"/>
          <w:szCs w:val="22"/>
          <w:lang w:val="pl-PL"/>
        </w:rPr>
        <w:t>).</w:t>
      </w:r>
    </w:p>
    <w:p w14:paraId="79FA959E" w14:textId="6097895F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83791608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 xml:space="preserve">Zbieramy opinie i reagujemy na nie; najczęściej zadawane pytania zostały </w:t>
      </w:r>
      <w:r w:rsidR="00D26750" w:rsidRPr="002F124C">
        <w:rPr>
          <w:rFonts w:cs="Poppins"/>
          <w:sz w:val="22"/>
          <w:szCs w:val="22"/>
          <w:lang w:val="pl-PL"/>
        </w:rPr>
        <w:t>omówione</w:t>
      </w:r>
      <w:r w:rsidR="005F05CB" w:rsidRPr="002F124C">
        <w:rPr>
          <w:rFonts w:cs="Poppins"/>
          <w:sz w:val="22"/>
          <w:szCs w:val="22"/>
          <w:lang w:val="pl-PL"/>
        </w:rPr>
        <w:t xml:space="preserve"> w sekcji FAQ.</w:t>
      </w:r>
    </w:p>
    <w:p w14:paraId="57CC2EE1" w14:textId="77777777" w:rsidR="003A3EA1" w:rsidRPr="002F124C" w:rsidRDefault="003A3EA1" w:rsidP="003A3EA1">
      <w:pPr>
        <w:spacing w:line="276" w:lineRule="auto"/>
        <w:rPr>
          <w:rFonts w:cs="Poppins"/>
          <w:lang w:val="pl-PL"/>
        </w:rPr>
      </w:pPr>
    </w:p>
    <w:p w14:paraId="5E90CED3" w14:textId="79524858" w:rsidR="003A3EA1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Operacje i zarządzanie</w:t>
      </w:r>
    </w:p>
    <w:p w14:paraId="78FB0564" w14:textId="47071396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2136368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Codzienne zadania (zameldowanie/wymeldowanie, sprzątanie, harmonogram zajęć) są organizowane we wspólnym kalendarzu lub aplikacji.</w:t>
      </w:r>
    </w:p>
    <w:p w14:paraId="6805C034" w14:textId="1DBFEEAB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-206909168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Zamówienia dostawców i doświadczenia w gospodarstwie (np. wycieczki, degustacje) są realizowane zgodnie z</w:t>
      </w:r>
      <w:r w:rsidR="002F124C" w:rsidRPr="002F124C">
        <w:rPr>
          <w:rFonts w:cs="Poppins"/>
          <w:sz w:val="22"/>
          <w:szCs w:val="22"/>
          <w:lang w:val="pl-PL"/>
        </w:rPr>
        <w:t xml:space="preserve"> wynikami</w:t>
      </w:r>
      <w:r w:rsidR="005F05CB" w:rsidRPr="002F124C">
        <w:rPr>
          <w:rFonts w:cs="Poppins"/>
          <w:sz w:val="22"/>
          <w:szCs w:val="22"/>
          <w:lang w:val="pl-PL"/>
        </w:rPr>
        <w:t xml:space="preserve"> prost</w:t>
      </w:r>
      <w:r w:rsidR="002F124C" w:rsidRPr="002F124C">
        <w:rPr>
          <w:rFonts w:cs="Poppins"/>
          <w:sz w:val="22"/>
          <w:szCs w:val="22"/>
          <w:lang w:val="pl-PL"/>
        </w:rPr>
        <w:t>ego testu dojrzałości cyfrowej</w:t>
      </w:r>
      <w:r w:rsidR="005F05CB" w:rsidRPr="002F124C">
        <w:rPr>
          <w:rFonts w:cs="Poppins"/>
          <w:sz w:val="22"/>
          <w:szCs w:val="22"/>
          <w:lang w:val="pl-PL"/>
        </w:rPr>
        <w:t>.</w:t>
      </w:r>
    </w:p>
    <w:p w14:paraId="721430BF" w14:textId="61354F74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164125917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Pracownicy wiedzą, kto aktualizuje oferty, ceny i treści.</w:t>
      </w:r>
    </w:p>
    <w:p w14:paraId="63279274" w14:textId="77777777" w:rsidR="003A3EA1" w:rsidRPr="002F124C" w:rsidRDefault="003A3EA1" w:rsidP="003A3EA1">
      <w:pPr>
        <w:spacing w:line="276" w:lineRule="auto"/>
        <w:ind w:firstLine="0"/>
        <w:rPr>
          <w:rFonts w:cs="Poppins"/>
          <w:lang w:val="pl-PL"/>
        </w:rPr>
      </w:pPr>
    </w:p>
    <w:p w14:paraId="52ADC4FA" w14:textId="0C8B2390" w:rsidR="003A3EA1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Dane i analityka</w:t>
      </w:r>
    </w:p>
    <w:p w14:paraId="5B366310" w14:textId="0FB74E41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3207020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 xml:space="preserve">Rejestrujemy podstawowe metryki (obłożenie, średnia dzienna stawka za pokój, wskaźnik podobny do </w:t>
      </w:r>
      <w:proofErr w:type="spellStart"/>
      <w:r w:rsidR="005F05CB" w:rsidRPr="002F124C">
        <w:rPr>
          <w:rFonts w:cs="Poppins"/>
          <w:sz w:val="22"/>
          <w:szCs w:val="22"/>
          <w:lang w:val="pl-PL"/>
        </w:rPr>
        <w:t>RevPAR</w:t>
      </w:r>
      <w:proofErr w:type="spellEnd"/>
      <w:r w:rsidR="005F05CB" w:rsidRPr="002F124C">
        <w:rPr>
          <w:rFonts w:cs="Poppins"/>
          <w:sz w:val="22"/>
          <w:szCs w:val="22"/>
          <w:lang w:val="pl-PL"/>
        </w:rPr>
        <w:t>, źródło rezerwacji).</w:t>
      </w:r>
    </w:p>
    <w:p w14:paraId="321E3B1D" w14:textId="30955877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666609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Porównujemy nowych i powracających gości oraz gości krajowych i zagranicznych, aby sprawdzić, co generuje rezerwacje.</w:t>
      </w:r>
    </w:p>
    <w:p w14:paraId="1DFEEB85" w14:textId="1816ACBA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18174536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Korzystamy z pulpitów nawigacyjnych lub arkuszy kalkulacyjnych na potrzeby podejmowania decyzji (dotyczących cen, sezonowości)</w:t>
      </w:r>
      <w:r w:rsidR="003A3EA1" w:rsidRPr="002F124C">
        <w:rPr>
          <w:rFonts w:cs="Poppins"/>
          <w:sz w:val="22"/>
          <w:szCs w:val="22"/>
          <w:lang w:val="pl-PL"/>
        </w:rPr>
        <w:t>.</w:t>
      </w:r>
    </w:p>
    <w:p w14:paraId="2E0ED1AD" w14:textId="77777777" w:rsidR="003A3EA1" w:rsidRPr="002F124C" w:rsidRDefault="003A3EA1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74152C62" w14:textId="3E7A6352" w:rsidR="003A3EA1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Bezpieczeństwo i zgodność z przepisami</w:t>
      </w:r>
    </w:p>
    <w:p w14:paraId="1D4B7E11" w14:textId="0F10F58A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130846904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Używamy MFA do logowania pracowników i przechowujemy kopie zapasowe poza siedzibą firmy.</w:t>
      </w:r>
    </w:p>
    <w:p w14:paraId="4A635AF2" w14:textId="48556503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100380956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Spełniamy wymagania RODO (zgody, umowy o przetwarzaniu danych z dostawcami, przechowywanie danych).</w:t>
      </w:r>
    </w:p>
    <w:p w14:paraId="3F4908FC" w14:textId="4A4CA939" w:rsidR="003A3EA1" w:rsidRPr="002F124C" w:rsidRDefault="00000000" w:rsidP="003A3EA1">
      <w:pPr>
        <w:pStyle w:val="Akapitzlist"/>
        <w:spacing w:after="120" w:line="276" w:lineRule="auto"/>
        <w:ind w:left="782" w:firstLine="0"/>
        <w:rPr>
          <w:rFonts w:cs="Poppins"/>
          <w:sz w:val="22"/>
          <w:szCs w:val="22"/>
          <w:lang w:val="pl-PL"/>
        </w:rPr>
      </w:pPr>
      <w:sdt>
        <w:sdtPr>
          <w:rPr>
            <w:rFonts w:cs="Poppins"/>
            <w:sz w:val="22"/>
            <w:szCs w:val="22"/>
            <w:lang w:val="pl-PL"/>
          </w:rPr>
          <w:id w:val="44797900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A3EA1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3A3EA1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 xml:space="preserve">Nasze narzędzia rezerwacyjne i strona internetowa spełniają wymagania dotyczące dostępności </w:t>
      </w:r>
      <w:r w:rsidR="003A3EA1" w:rsidRPr="002F124C">
        <w:rPr>
          <w:rFonts w:cs="Poppins"/>
          <w:sz w:val="22"/>
          <w:szCs w:val="22"/>
          <w:lang w:val="pl-PL"/>
        </w:rPr>
        <w:t>(WCAG 2.2).</w:t>
      </w:r>
    </w:p>
    <w:p w14:paraId="2DABF1D2" w14:textId="77777777" w:rsidR="003A3EA1" w:rsidRPr="002F124C" w:rsidRDefault="003A3EA1" w:rsidP="003A3EA1">
      <w:pPr>
        <w:spacing w:line="276" w:lineRule="auto"/>
        <w:rPr>
          <w:rFonts w:cs="Poppins"/>
          <w:lang w:val="pl-PL"/>
        </w:rPr>
      </w:pPr>
    </w:p>
    <w:p w14:paraId="587B4008" w14:textId="726B5DE5" w:rsidR="00427D92" w:rsidRPr="002F124C" w:rsidRDefault="005F05CB" w:rsidP="005F05CB">
      <w:pPr>
        <w:pStyle w:val="Akapitzlist"/>
        <w:numPr>
          <w:ilvl w:val="0"/>
          <w:numId w:val="11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2F124C">
        <w:rPr>
          <w:rFonts w:cs="Poppins"/>
          <w:sz w:val="22"/>
          <w:szCs w:val="22"/>
          <w:lang w:val="pl-PL"/>
        </w:rPr>
        <w:t>Umiejętności i kultura</w:t>
      </w:r>
    </w:p>
    <w:p w14:paraId="31A86399" w14:textId="12B88F26" w:rsidR="00427D92" w:rsidRPr="002F124C" w:rsidRDefault="00000000" w:rsidP="00427D9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184762780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427D92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Wyznaczony „mistrz cyfrowy” koordynuje narzędzia i szkolenia.</w:t>
      </w:r>
    </w:p>
    <w:p w14:paraId="26ACA984" w14:textId="22E0520D" w:rsidR="00427D92" w:rsidRPr="002F124C" w:rsidRDefault="00000000" w:rsidP="00427D9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9344006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427D92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Pracownicy przechodzą coroczne szkolenia dotyczące podstawowych narzędzi i zasad dostępności.</w:t>
      </w:r>
    </w:p>
    <w:p w14:paraId="6705ACC8" w14:textId="7C0636F8" w:rsidR="003A3EA1" w:rsidRPr="002F124C" w:rsidRDefault="00000000" w:rsidP="00427D9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  <w:sdt>
        <w:sdtPr>
          <w:rPr>
            <w:rFonts w:cs="Poppins"/>
            <w:sz w:val="22"/>
            <w:szCs w:val="22"/>
            <w:lang w:val="pl-PL"/>
          </w:rPr>
          <w:id w:val="-206640116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2F124C">
            <w:rPr>
              <w:rFonts w:ascii="Segoe UI Symbol" w:eastAsia="MS Gothic" w:hAnsi="Segoe UI Symbol" w:cs="Segoe UI Symbol"/>
              <w:sz w:val="22"/>
              <w:szCs w:val="22"/>
              <w:lang w:val="pl-PL"/>
            </w:rPr>
            <w:t>☐</w:t>
          </w:r>
        </w:sdtContent>
      </w:sdt>
      <w:r w:rsidR="00427D92" w:rsidRPr="002F124C">
        <w:rPr>
          <w:rFonts w:cs="Poppins"/>
          <w:sz w:val="22"/>
          <w:szCs w:val="22"/>
          <w:lang w:val="pl-PL"/>
        </w:rPr>
        <w:t xml:space="preserve"> </w:t>
      </w:r>
      <w:r w:rsidR="005F05CB" w:rsidRPr="002F124C">
        <w:rPr>
          <w:rFonts w:cs="Poppins"/>
          <w:sz w:val="22"/>
          <w:szCs w:val="22"/>
          <w:lang w:val="pl-PL"/>
        </w:rPr>
        <w:t>Dokumentujemy kluczowe procesy, aby zapewnić ciągłość działania podczas zmian kadrowych.</w:t>
      </w:r>
    </w:p>
    <w:p w14:paraId="61E24C44" w14:textId="77777777" w:rsidR="003A3EA1" w:rsidRPr="00B46406" w:rsidRDefault="003A3EA1" w:rsidP="003A3EA1">
      <w:pPr>
        <w:spacing w:line="276" w:lineRule="auto"/>
        <w:ind w:firstLine="0"/>
        <w:rPr>
          <w:rFonts w:cs="Poppins"/>
          <w:lang w:val="pl-PL"/>
        </w:rPr>
      </w:pPr>
    </w:p>
    <w:p w14:paraId="20E2F307" w14:textId="7AA41056" w:rsidR="00032440" w:rsidRPr="00B46406" w:rsidRDefault="005F05CB" w:rsidP="005F05CB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bookmarkStart w:id="9" w:name="_Toc219218008"/>
      <w:r w:rsidRPr="00B46406">
        <w:rPr>
          <w:lang w:val="pl-PL"/>
        </w:rPr>
        <w:t>Dostępność</w:t>
      </w:r>
      <w:bookmarkEnd w:id="9"/>
    </w:p>
    <w:p w14:paraId="21357DA9" w14:textId="432E1259" w:rsidR="009561B4" w:rsidRDefault="005F05CB" w:rsidP="005F05CB">
      <w:pPr>
        <w:spacing w:line="276" w:lineRule="auto"/>
        <w:rPr>
          <w:lang w:val="pl-PL"/>
        </w:rPr>
      </w:pPr>
      <w:r w:rsidRPr="00B46406">
        <w:rPr>
          <w:lang w:val="pl-PL"/>
        </w:rPr>
        <w:t>Dostępność odnosi się do projektowania produktów, usług, treści cyfrowych i środowisk w taki sposób, aby mogli z nich korzystać wszyscy, w tym osoby z niepełnosprawnościami.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Dla przedsiębiorstw oznacza to zapewnienie równego dostępu do informacji i usług dla klientów, partnerów i pracowników niezależnie od ich sprawności fizycznej, sensorycznej lub poznawczej.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Dostępność nie tylko poszerza potencjalną grupę odbiorców, ale także zmniejsza ryzyka prawne, poprawia wizerunek firmy i sprzyja innowacyjności.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W Unii Europejskiej wymagania w tym zakresie określa między innymi WCAG (wytyczne dotyczące dostępności treści internetowych) oraz europejska ustawa o dostępności (EAA).</w:t>
      </w:r>
    </w:p>
    <w:p w14:paraId="122902FA" w14:textId="77777777" w:rsidR="002F124C" w:rsidRDefault="002F124C" w:rsidP="005F05CB">
      <w:pPr>
        <w:spacing w:line="276" w:lineRule="auto"/>
        <w:rPr>
          <w:lang w:val="pl-PL"/>
        </w:rPr>
      </w:pPr>
    </w:p>
    <w:p w14:paraId="73C739F6" w14:textId="77777777" w:rsidR="002F124C" w:rsidRPr="00B46406" w:rsidRDefault="002F124C" w:rsidP="005F05CB">
      <w:pPr>
        <w:spacing w:line="276" w:lineRule="auto"/>
        <w:rPr>
          <w:lang w:val="pl-PL"/>
        </w:rPr>
      </w:pPr>
    </w:p>
    <w:p w14:paraId="663F6CB7" w14:textId="07217C2D" w:rsidR="00427D92" w:rsidRPr="00B46406" w:rsidRDefault="005F05CB" w:rsidP="005F05CB">
      <w:pPr>
        <w:spacing w:line="276" w:lineRule="auto"/>
        <w:rPr>
          <w:b/>
          <w:bCs/>
          <w:lang w:val="pl-PL"/>
        </w:rPr>
      </w:pPr>
      <w:r w:rsidRPr="00B46406">
        <w:rPr>
          <w:b/>
          <w:bCs/>
          <w:lang w:val="pl-PL"/>
        </w:rPr>
        <w:lastRenderedPageBreak/>
        <w:t>Czemu dostępność ma znaczenie dla dojrzałości cyfrowej</w:t>
      </w:r>
    </w:p>
    <w:p w14:paraId="2A3A8ED6" w14:textId="7EDE5352" w:rsidR="00427D92" w:rsidRPr="00B46406" w:rsidRDefault="005F05CB" w:rsidP="00CD32EA">
      <w:pPr>
        <w:spacing w:line="276" w:lineRule="auto"/>
        <w:rPr>
          <w:lang w:val="pl-PL"/>
        </w:rPr>
      </w:pPr>
      <w:r w:rsidRPr="00B46406">
        <w:rPr>
          <w:lang w:val="pl-PL"/>
        </w:rPr>
        <w:t>Dojrzałość cyfrowa to nie tylko wdrażanie nowoczesnych technologii, ale także sprawianie, by były one użyteczne i wartościowe dla wszystkich użytkowników.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 xml:space="preserve">Dostępność stanowi integralną część transformacji cyfrowej, ponieważ zapewnia </w:t>
      </w:r>
      <w:proofErr w:type="spellStart"/>
      <w:r w:rsidRPr="00B46406">
        <w:rPr>
          <w:lang w:val="pl-PL"/>
        </w:rPr>
        <w:t>inkluzywność</w:t>
      </w:r>
      <w:proofErr w:type="spellEnd"/>
      <w:r w:rsidRPr="00B46406">
        <w:rPr>
          <w:lang w:val="pl-PL"/>
        </w:rPr>
        <w:t>, poprawia komfort użytkowania i intensyfikuje oddziaływanie inwestycji cyfrowych.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 xml:space="preserve">Organizacja dojrzała cyfrowo od samego początku uwzględnia kwestię dostępności w </w:t>
      </w:r>
      <w:r w:rsidR="00CD32EA" w:rsidRPr="00B46406">
        <w:rPr>
          <w:lang w:val="pl-PL"/>
        </w:rPr>
        <w:t xml:space="preserve">swojej </w:t>
      </w:r>
      <w:r w:rsidRPr="00B46406">
        <w:rPr>
          <w:lang w:val="pl-PL"/>
        </w:rPr>
        <w:t>strategii, procesach, infrastrukturze i innowacjach</w:t>
      </w:r>
      <w:r w:rsidR="00CD32EA" w:rsidRPr="00B46406">
        <w:rPr>
          <w:lang w:val="pl-PL"/>
        </w:rPr>
        <w:t>,</w:t>
      </w:r>
      <w:r w:rsidRPr="00B46406">
        <w:rPr>
          <w:lang w:val="pl-PL"/>
        </w:rPr>
        <w:t xml:space="preserve"> co wzmacnia jej odporność, zgodność z przepisami i konkurencyjność.</w:t>
      </w:r>
    </w:p>
    <w:p w14:paraId="23865FDE" w14:textId="5EF22A55" w:rsidR="00427D92" w:rsidRPr="00B46406" w:rsidRDefault="00CD32EA" w:rsidP="00CD32EA">
      <w:pPr>
        <w:spacing w:line="276" w:lineRule="auto"/>
        <w:rPr>
          <w:b/>
          <w:bCs/>
          <w:lang w:val="pl-PL"/>
        </w:rPr>
      </w:pPr>
      <w:r w:rsidRPr="00B46406">
        <w:rPr>
          <w:b/>
          <w:bCs/>
          <w:lang w:val="pl-PL"/>
        </w:rPr>
        <w:t>Dostępność i projektowanie sprzyjające integracji</w:t>
      </w:r>
      <w:r w:rsidR="00427D92" w:rsidRPr="00B46406">
        <w:rPr>
          <w:b/>
          <w:bCs/>
          <w:lang w:val="pl-PL"/>
        </w:rPr>
        <w:t xml:space="preserve"> </w:t>
      </w:r>
    </w:p>
    <w:p w14:paraId="75187CFF" w14:textId="4F50B163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134521390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Wszystkie strony internetowe przechodzą automatyczne skanowanie WCAG (</w:t>
      </w:r>
      <w:proofErr w:type="spellStart"/>
      <w:r w:rsidR="00CD32EA" w:rsidRPr="00B46406">
        <w:rPr>
          <w:lang w:val="pl-PL"/>
        </w:rPr>
        <w:t>axe</w:t>
      </w:r>
      <w:proofErr w:type="spellEnd"/>
      <w:r w:rsidR="00CD32EA" w:rsidRPr="00B46406">
        <w:rPr>
          <w:lang w:val="pl-PL"/>
        </w:rPr>
        <w:t>/WAVE) i są ręcznie weryfikowane pod kątem krytycznych ścieżek użytkownika.</w:t>
      </w:r>
    </w:p>
    <w:p w14:paraId="47802910" w14:textId="4B81D83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18584711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Wszystkie elementy interaktywne (przyciski, menu, formularze) są dostępne i nadają się do obsługi wyłącznie za pomocą klawiatury.</w:t>
      </w:r>
    </w:p>
    <w:p w14:paraId="1AB43058" w14:textId="143189D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651647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Stosowana jest logiczna struktura nagłówków z jednym nagłówkiem H1 na stronie, a nagłówki mają charakter opisowy.</w:t>
      </w:r>
    </w:p>
    <w:p w14:paraId="0DAF582B" w14:textId="1AB105A0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168093663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Kolory tekstu i tła spełniają wymagania dotyczące współczynnika kontrastu: ≥ 4,5:1 dla tekstu normalnego; ≥ 3:1 dla tekstu dużego lub pogrubionego.</w:t>
      </w:r>
    </w:p>
    <w:p w14:paraId="1AD625F1" w14:textId="4820502F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16274311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Wszystkie obrazy mają opisowy tekst alternatywny lub puste atrybuty alternatywne, jeśli są dekoracyjne.</w:t>
      </w:r>
    </w:p>
    <w:p w14:paraId="247A4A7F" w14:textId="4FA9983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87662332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 xml:space="preserve">Pliki PDF są w pełni </w:t>
      </w:r>
      <w:proofErr w:type="spellStart"/>
      <w:r w:rsidR="00CD32EA" w:rsidRPr="00B46406">
        <w:rPr>
          <w:lang w:val="pl-PL"/>
        </w:rPr>
        <w:t>otagowane</w:t>
      </w:r>
      <w:proofErr w:type="spellEnd"/>
      <w:r w:rsidR="00CD32EA" w:rsidRPr="00B46406">
        <w:rPr>
          <w:lang w:val="pl-PL"/>
        </w:rPr>
        <w:t>, a poprawna kolejność czytania jest weryfikowana w PAC 3 lub równoważnych narzędziach.</w:t>
      </w:r>
    </w:p>
    <w:p w14:paraId="0288A99B" w14:textId="1D0041A6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10162317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D26750" w:rsidRPr="00B46406">
        <w:rPr>
          <w:lang w:val="pl-PL"/>
        </w:rPr>
        <w:t>Filmy mają dokładne napisy i w razie potrzeby opisy audio dla treści wizualnych.</w:t>
      </w:r>
    </w:p>
    <w:p w14:paraId="4FDF4D04" w14:textId="59F312F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174853482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Rezerwacje mobilne i procesy e-commerce działają przy minimalnej szerokości 320 pikseli bez konieczności przewijania w poziomie.</w:t>
      </w:r>
    </w:p>
    <w:p w14:paraId="449A64A7" w14:textId="566774A7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97036281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Oświadczenie o dostępności jest opublikowane, opatrzone datą i łatwe do znalezienia na stronie internetowej.</w:t>
      </w:r>
    </w:p>
    <w:p w14:paraId="72142F1C" w14:textId="12D2AFEE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28443601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Kanał dla informacji zwrotnych dotyczących kwestii dostępności jest dostępny i reaguje w ciągu 5 dni roboczych.</w:t>
      </w:r>
    </w:p>
    <w:p w14:paraId="0B603A37" w14:textId="3B41B77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3150244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 xml:space="preserve">Systemy rezerwacji i widżety są testowane za pomocą czytników ekranu (NVDA, JAWS, </w:t>
      </w:r>
      <w:proofErr w:type="spellStart"/>
      <w:r w:rsidR="00CD32EA" w:rsidRPr="00B46406">
        <w:rPr>
          <w:lang w:val="pl-PL"/>
        </w:rPr>
        <w:t>VoiceOver</w:t>
      </w:r>
      <w:proofErr w:type="spellEnd"/>
      <w:r w:rsidR="00CD32EA" w:rsidRPr="00B46406">
        <w:rPr>
          <w:lang w:val="pl-PL"/>
        </w:rPr>
        <w:t xml:space="preserve">, </w:t>
      </w:r>
      <w:proofErr w:type="spellStart"/>
      <w:r w:rsidR="00CD32EA" w:rsidRPr="00B46406">
        <w:rPr>
          <w:lang w:val="pl-PL"/>
        </w:rPr>
        <w:t>TalkBack</w:t>
      </w:r>
      <w:proofErr w:type="spellEnd"/>
      <w:r w:rsidR="00CD32EA" w:rsidRPr="00B46406">
        <w:rPr>
          <w:lang w:val="pl-PL"/>
        </w:rPr>
        <w:t>) oraz narzędzi powiększających.</w:t>
      </w:r>
    </w:p>
    <w:p w14:paraId="05A5F8F8" w14:textId="277E81AE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79683214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Interfejsy dotykowe zapewniają alternatywne metody wprowadzania danych (klawiatura, urządzenia przełączające, polecenia głosowe).</w:t>
      </w:r>
    </w:p>
    <w:p w14:paraId="4B4D0348" w14:textId="44558D59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174478840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Formularze zawierają jasne komunikaty o błędach i instrukcje w formie tekstowej (nie tylko kolorowe oznaczenia).</w:t>
      </w:r>
    </w:p>
    <w:p w14:paraId="6483BC0B" w14:textId="5CABF19B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5793417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Interakcje czasowe umożliwiają przedłużenie lub wyłączenie limitów czasowych.</w:t>
      </w:r>
    </w:p>
    <w:p w14:paraId="2CD1D880" w14:textId="3B24D588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75081172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Nawigacja nie opiera się wyłącznie na menu wyświetlanych po najechaniu kursorem i skomplikowanych gestach.</w:t>
      </w:r>
    </w:p>
    <w:p w14:paraId="096B6C90" w14:textId="40BB97E5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34540211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Treści są dostępne w wielu językach dzięki technologiom wspomagającym, jeśli firma obsługuje klientów międzynarodowych.</w:t>
      </w:r>
    </w:p>
    <w:p w14:paraId="79307D6B" w14:textId="2B599DEB" w:rsidR="00427D92" w:rsidRPr="00B46406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213527996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D32EA" w:rsidRPr="00B46406">
        <w:rPr>
          <w:lang w:val="pl-PL"/>
        </w:rPr>
        <w:t>Pracownicy odpowiedzialni za treści i narzędzia cyfrowe przechodzą coroczne szkolenia dotyczące praktyk w zakresie dostępności.</w:t>
      </w:r>
    </w:p>
    <w:p w14:paraId="101520BA" w14:textId="0915FB62" w:rsidR="00427D92" w:rsidRDefault="00000000" w:rsidP="00427D92">
      <w:pPr>
        <w:spacing w:line="276" w:lineRule="auto"/>
        <w:rPr>
          <w:lang w:val="pl-PL"/>
        </w:rPr>
      </w:pPr>
      <w:sdt>
        <w:sdtPr>
          <w:rPr>
            <w:rFonts w:cs="Poppins"/>
            <w:lang w:val="pl-PL"/>
          </w:rPr>
          <w:id w:val="-71650381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27D92" w:rsidRPr="00B46406">
            <w:rPr>
              <w:rFonts w:ascii="MS Gothic" w:eastAsia="MS Gothic" w:hAnsi="MS Gothic" w:cs="Poppins"/>
              <w:lang w:val="pl-PL"/>
            </w:rPr>
            <w:t>☐</w:t>
          </w:r>
        </w:sdtContent>
      </w:sdt>
      <w:r w:rsidR="00427D92" w:rsidRPr="00B46406">
        <w:rPr>
          <w:rFonts w:cs="Poppins"/>
          <w:lang w:val="pl-PL"/>
        </w:rPr>
        <w:t xml:space="preserve"> </w:t>
      </w:r>
      <w:r w:rsidR="00C16CCC" w:rsidRPr="00B46406">
        <w:rPr>
          <w:lang w:val="pl-PL"/>
        </w:rPr>
        <w:t>Dostępność jest uwzględniona w wymaganiach dotyczących zamówień publicznych na narzędzia i usługi zewnętrzne</w:t>
      </w:r>
      <w:r w:rsidR="00427D92" w:rsidRPr="00B46406">
        <w:rPr>
          <w:lang w:val="pl-PL"/>
        </w:rPr>
        <w:t>.</w:t>
      </w:r>
    </w:p>
    <w:p w14:paraId="65ABA6ED" w14:textId="77777777" w:rsidR="002F124C" w:rsidRPr="00B46406" w:rsidRDefault="002F124C" w:rsidP="00427D92">
      <w:pPr>
        <w:spacing w:line="276" w:lineRule="auto"/>
        <w:rPr>
          <w:lang w:val="pl-PL"/>
        </w:rPr>
      </w:pPr>
    </w:p>
    <w:p w14:paraId="233D88EF" w14:textId="6CF66454" w:rsidR="00427D92" w:rsidRPr="00B46406" w:rsidRDefault="00C16CCC" w:rsidP="00C16CCC">
      <w:pPr>
        <w:pStyle w:val="Nagwek1"/>
        <w:numPr>
          <w:ilvl w:val="0"/>
          <w:numId w:val="1"/>
        </w:numPr>
        <w:spacing w:line="276" w:lineRule="auto"/>
        <w:ind w:left="357" w:hanging="357"/>
        <w:rPr>
          <w:lang w:val="pl-PL"/>
        </w:rPr>
      </w:pPr>
      <w:bookmarkStart w:id="10" w:name="_Toc219218009"/>
      <w:r w:rsidRPr="00B46406">
        <w:rPr>
          <w:lang w:val="pl-PL"/>
        </w:rPr>
        <w:t>System punktacji i oceny</w:t>
      </w:r>
      <w:bookmarkEnd w:id="10"/>
    </w:p>
    <w:p w14:paraId="2C292856" w14:textId="50C6D82B" w:rsidR="00427D92" w:rsidRPr="00B46406" w:rsidRDefault="00C16CCC" w:rsidP="00C16CCC">
      <w:pPr>
        <w:spacing w:line="276" w:lineRule="auto"/>
        <w:rPr>
          <w:lang w:val="pl-PL"/>
        </w:rPr>
      </w:pPr>
      <w:r w:rsidRPr="00B46406">
        <w:rPr>
          <w:lang w:val="pl-PL"/>
        </w:rPr>
        <w:t xml:space="preserve">Po wypełnieniu </w:t>
      </w:r>
      <w:r w:rsidR="002F124C">
        <w:rPr>
          <w:rFonts w:cs="Poppins"/>
          <w:lang w:val="pl-PL"/>
        </w:rPr>
        <w:t>testu dojrzałości cyfrowej</w:t>
      </w:r>
      <w:r w:rsidRPr="00B46406">
        <w:rPr>
          <w:lang w:val="pl-PL"/>
        </w:rPr>
        <w:t xml:space="preserve"> przypisz punktację (1–5) każdemu stwierdzeniu z wyjątkiem pozycji oznaczonych jako „nie dotyczy”.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Zsumuj punkty dla każdej sekcji i podziel przez liczbę odpowiednich pozycji, aby uzyskać średni wynik dla każdego obszaru.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Zinterpretuj wyniki, korzystając z poniższej tabeli:</w:t>
      </w:r>
    </w:p>
    <w:p w14:paraId="588082A4" w14:textId="07C4A34C" w:rsidR="00427D92" w:rsidRPr="00B46406" w:rsidRDefault="00C16CCC" w:rsidP="00C16CCC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4,5 – 5,0: Poziom zaawansowany – organizacja osiągnęła wysoki poziom dojrzałości cyfrowej w danym obszarze.</w:t>
      </w:r>
    </w:p>
    <w:p w14:paraId="2B5E932A" w14:textId="67858437" w:rsidR="00427D92" w:rsidRPr="00B46406" w:rsidRDefault="00C16CCC" w:rsidP="00C16CCC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sz w:val="22"/>
          <w:szCs w:val="22"/>
          <w:lang w:val="pl-PL"/>
        </w:rPr>
        <w:t>3,5 – 4,4: Poziom rozwoju – jesteś na dobrej drodze, ale wciąż można wprowadzić usystematyzowane ulepszenia.</w:t>
      </w:r>
    </w:p>
    <w:p w14:paraId="66408C8B" w14:textId="6D13F36B" w:rsidR="00427D92" w:rsidRPr="00B46406" w:rsidRDefault="00C16CCC" w:rsidP="00C16CCC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2,5 – 3,4: Poziom podstawowy – mają miejsce pewne działania cyfrowe, ale ogólny poziom dojrzałości jest niski.</w:t>
      </w:r>
      <w:r w:rsidR="00427D92"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B46406">
        <w:rPr>
          <w:rFonts w:cs="Poppins"/>
          <w:sz w:val="22"/>
          <w:szCs w:val="22"/>
          <w:lang w:val="pl-PL"/>
        </w:rPr>
        <w:t>Wymaga znacznego rozwoju.</w:t>
      </w:r>
    </w:p>
    <w:p w14:paraId="555CABFA" w14:textId="56F28AF1" w:rsidR="00427D92" w:rsidRPr="00B46406" w:rsidRDefault="00C16CCC" w:rsidP="00C16CCC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1,0 – 2,4: Poziom wstępny – praktyki cyfrowe są bardzo ograniczone lub nie istnieją.</w:t>
      </w:r>
      <w:r w:rsidR="00427D92"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B46406">
        <w:rPr>
          <w:rFonts w:cs="Poppins"/>
          <w:sz w:val="22"/>
          <w:szCs w:val="22"/>
          <w:lang w:val="pl-PL"/>
        </w:rPr>
        <w:t>Zacznij od podstawowych kroków.</w:t>
      </w:r>
    </w:p>
    <w:p w14:paraId="5F3E7CD8" w14:textId="235F9416" w:rsidR="00427D92" w:rsidRPr="00B46406" w:rsidRDefault="00C16CCC" w:rsidP="00C16CCC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lastRenderedPageBreak/>
        <w:t>Odpowiedzi „nie dotyczy”:</w:t>
      </w:r>
      <w:r w:rsidR="00427D92"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B46406">
        <w:rPr>
          <w:rFonts w:cs="Poppins"/>
          <w:sz w:val="22"/>
          <w:szCs w:val="22"/>
          <w:lang w:val="pl-PL"/>
        </w:rPr>
        <w:t>Sprawdź, czy te obszary są rzeczywiście nieistotne, czy raczej brakuje ich świadomości.</w:t>
      </w:r>
    </w:p>
    <w:p w14:paraId="7B48614D" w14:textId="7C25DDFE" w:rsidR="00427D92" w:rsidRPr="00B46406" w:rsidRDefault="00C16CCC" w:rsidP="00C16CCC">
      <w:pPr>
        <w:spacing w:line="276" w:lineRule="auto"/>
        <w:rPr>
          <w:lang w:val="pl-PL"/>
        </w:rPr>
      </w:pPr>
      <w:r w:rsidRPr="00B46406">
        <w:rPr>
          <w:lang w:val="pl-PL"/>
        </w:rPr>
        <w:t>Od wyników do działania (</w:t>
      </w:r>
      <w:proofErr w:type="spellStart"/>
      <w:r w:rsidRPr="00B46406">
        <w:rPr>
          <w:lang w:val="pl-PL"/>
        </w:rPr>
        <w:t>MoSCoW</w:t>
      </w:r>
      <w:proofErr w:type="spellEnd"/>
      <w:r w:rsidRPr="00B46406">
        <w:rPr>
          <w:lang w:val="pl-PL"/>
        </w:rPr>
        <w:t>).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 xml:space="preserve">Każdy obszar &lt;3,0 staje się obowiązkowy w planie na najbliższe 2 tygodnie; 3,0–3,9 </w:t>
      </w:r>
      <w:r w:rsidRPr="00B46406">
        <w:rPr>
          <w:rFonts w:ascii="Times New Roman" w:hAnsi="Times New Roman" w:cs="Times New Roman"/>
          <w:lang w:val="pl-PL"/>
        </w:rPr>
        <w:t>→</w:t>
      </w:r>
      <w:r w:rsidRPr="00B46406">
        <w:rPr>
          <w:lang w:val="pl-PL"/>
        </w:rPr>
        <w:t xml:space="preserve"> należy wprowadzić; ≥4,0 </w:t>
      </w:r>
      <w:r w:rsidRPr="00B46406">
        <w:rPr>
          <w:rFonts w:ascii="Times New Roman" w:hAnsi="Times New Roman" w:cs="Times New Roman"/>
          <w:lang w:val="pl-PL"/>
        </w:rPr>
        <w:t>→</w:t>
      </w:r>
      <w:r w:rsidRPr="00B46406">
        <w:rPr>
          <w:lang w:val="pl-PL"/>
        </w:rPr>
        <w:t xml:space="preserve"> można wprowadzić.</w:t>
      </w:r>
    </w:p>
    <w:p w14:paraId="22C9CA53" w14:textId="6009A4FF" w:rsidR="00427D92" w:rsidRPr="00B46406" w:rsidRDefault="00C16CCC" w:rsidP="00C16CCC">
      <w:pPr>
        <w:spacing w:line="276" w:lineRule="auto"/>
        <w:rPr>
          <w:lang w:val="pl-PL"/>
        </w:rPr>
      </w:pPr>
      <w:r w:rsidRPr="00B46406">
        <w:rPr>
          <w:lang w:val="pl-PL"/>
        </w:rPr>
        <w:t>Powtarzaj tę ocenę co 6–12 miesięcy, aby śledzić postępy i aktualizować priorytety swojego planu rozwoju cyfrowego (IDDP).</w:t>
      </w:r>
    </w:p>
    <w:p w14:paraId="5DA4A010" w14:textId="77777777" w:rsidR="00427D92" w:rsidRPr="00B46406" w:rsidRDefault="00427D92" w:rsidP="00427D92">
      <w:pPr>
        <w:spacing w:line="276" w:lineRule="auto"/>
        <w:rPr>
          <w:lang w:val="pl-PL"/>
        </w:rPr>
      </w:pPr>
    </w:p>
    <w:p w14:paraId="326395AA" w14:textId="759A2C7E" w:rsidR="00427D92" w:rsidRPr="00B46406" w:rsidRDefault="00C16CCC" w:rsidP="00C16CCC">
      <w:pPr>
        <w:pStyle w:val="Nagwek4"/>
        <w:spacing w:line="276" w:lineRule="auto"/>
        <w:rPr>
          <w:lang w:val="pl-PL"/>
        </w:rPr>
      </w:pPr>
      <w:r w:rsidRPr="00B46406">
        <w:rPr>
          <w:lang w:val="pl-PL"/>
        </w:rPr>
        <w:t>Interpretowanie niskiej punktacji</w:t>
      </w:r>
    </w:p>
    <w:p w14:paraId="3171677C" w14:textId="53E13CD0" w:rsidR="00427D92" w:rsidRPr="00B46406" w:rsidRDefault="00C16CCC" w:rsidP="00C16CCC">
      <w:pPr>
        <w:spacing w:line="276" w:lineRule="auto"/>
        <w:rPr>
          <w:lang w:val="pl-PL"/>
        </w:rPr>
      </w:pPr>
      <w:r w:rsidRPr="00B46406">
        <w:rPr>
          <w:lang w:val="pl-PL"/>
        </w:rPr>
        <w:t>Niskie wyniki w określonych obszarach wskazują na istotne słabości w zakresie gotowości cyfrowej organizacji.</w:t>
      </w:r>
      <w:r w:rsidR="00427D92" w:rsidRPr="00B46406">
        <w:rPr>
          <w:lang w:val="pl-PL"/>
        </w:rPr>
        <w:t xml:space="preserve"> </w:t>
      </w:r>
      <w:r w:rsidRPr="00B46406">
        <w:rPr>
          <w:lang w:val="pl-PL"/>
        </w:rPr>
        <w:t>Najpierw skup się na obszarach, które uzyskały wynik poniżej 3,0. Wskazuje to na brak praktyk, narzędzi lub świadomości, co może utrudniać osiąganie konkurencyjności i wydajności.</w:t>
      </w:r>
    </w:p>
    <w:p w14:paraId="669BD9E2" w14:textId="19B6F08B" w:rsidR="00427D92" w:rsidRPr="00B46406" w:rsidRDefault="00C16CCC" w:rsidP="00C16CCC">
      <w:pPr>
        <w:spacing w:line="276" w:lineRule="auto"/>
        <w:rPr>
          <w:lang w:val="pl-PL"/>
        </w:rPr>
      </w:pPr>
      <w:r w:rsidRPr="00B46406">
        <w:rPr>
          <w:lang w:val="pl-PL"/>
        </w:rPr>
        <w:t xml:space="preserve">Poniżej przedstawiono ogólne zalecenia dotyczące obszarów, które często osiągają niskie wyniki w przypadku </w:t>
      </w:r>
      <w:r w:rsidR="00CA2F83">
        <w:rPr>
          <w:lang w:val="pl-PL"/>
        </w:rPr>
        <w:t xml:space="preserve">PES </w:t>
      </w:r>
      <w:r w:rsidRPr="00B46406">
        <w:rPr>
          <w:lang w:val="pl-PL"/>
        </w:rPr>
        <w:t>agroturystycznych:</w:t>
      </w:r>
    </w:p>
    <w:p w14:paraId="0402AB24" w14:textId="4CBEBAF0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0"/>
          <w:szCs w:val="20"/>
          <w:lang w:val="pl-PL"/>
          <w14:ligatures w14:val="none"/>
        </w:rPr>
      </w:pPr>
      <w:r w:rsidRPr="00CA2F83">
        <w:rPr>
          <w:rFonts w:cs="Poppins"/>
          <w:sz w:val="22"/>
          <w:szCs w:val="22"/>
          <w:lang w:val="pl-PL"/>
        </w:rPr>
        <w:t>Strategia cyfrowa:</w:t>
      </w:r>
      <w:r w:rsidR="00427D92" w:rsidRPr="00CA2F83">
        <w:rPr>
          <w:rFonts w:cs="Poppins"/>
          <w:kern w:val="0"/>
          <w:sz w:val="20"/>
          <w:szCs w:val="20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zacznij od sporządzenia prostego, 2–3-stronicowego dokumentu, w którym nakreślisz swoją wizję transformacji cyfrowej i dostosujesz ją do celów biznesowych.</w:t>
      </w:r>
    </w:p>
    <w:p w14:paraId="756C371A" w14:textId="29BF6666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CA2F83">
        <w:rPr>
          <w:rFonts w:cs="Poppins"/>
          <w:sz w:val="22"/>
          <w:szCs w:val="22"/>
          <w:lang w:val="pl-PL"/>
        </w:rPr>
        <w:t>Umiejętności cyfrowe:</w:t>
      </w:r>
      <w:r w:rsidR="00427D92" w:rsidRPr="00CA2F83">
        <w:rPr>
          <w:rFonts w:cs="Poppins"/>
          <w:kern w:val="0"/>
          <w:sz w:val="20"/>
          <w:szCs w:val="20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zainwestuj w podstawowe szkolenie z zakresu umiejętności cyfrowych dla swojego zespołu.</w:t>
      </w:r>
      <w:r w:rsidR="00427D92" w:rsidRPr="00CA2F83">
        <w:rPr>
          <w:rFonts w:cs="Poppins"/>
          <w:sz w:val="22"/>
          <w:szCs w:val="22"/>
          <w:lang w:val="pl-PL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 xml:space="preserve">Skorzystaj z bezpłatnych platform, takich jak Google </w:t>
      </w:r>
      <w:proofErr w:type="spellStart"/>
      <w:r w:rsidRPr="00CA2F83">
        <w:rPr>
          <w:rFonts w:cs="Poppins"/>
          <w:sz w:val="22"/>
          <w:szCs w:val="22"/>
          <w:lang w:val="pl-PL"/>
        </w:rPr>
        <w:t>Workspace</w:t>
      </w:r>
      <w:proofErr w:type="spellEnd"/>
      <w:r w:rsidRPr="00CA2F83">
        <w:rPr>
          <w:rFonts w:cs="Poppins"/>
          <w:sz w:val="22"/>
          <w:szCs w:val="22"/>
          <w:lang w:val="pl-PL"/>
        </w:rPr>
        <w:t xml:space="preserve"> Training lub Microsoft </w:t>
      </w:r>
      <w:proofErr w:type="spellStart"/>
      <w:r w:rsidRPr="00CA2F83">
        <w:rPr>
          <w:rFonts w:cs="Poppins"/>
          <w:sz w:val="22"/>
          <w:szCs w:val="22"/>
          <w:lang w:val="pl-PL"/>
        </w:rPr>
        <w:t>Learn</w:t>
      </w:r>
      <w:proofErr w:type="spellEnd"/>
      <w:r w:rsidRPr="00CA2F83">
        <w:rPr>
          <w:rFonts w:cs="Poppins"/>
          <w:sz w:val="22"/>
          <w:szCs w:val="22"/>
          <w:lang w:val="pl-PL"/>
        </w:rPr>
        <w:t>.</w:t>
      </w:r>
    </w:p>
    <w:p w14:paraId="538AD508" w14:textId="5F4DF3D5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CA2F83">
        <w:rPr>
          <w:rFonts w:cs="Poppins"/>
          <w:sz w:val="22"/>
          <w:szCs w:val="22"/>
          <w:lang w:val="pl-PL"/>
        </w:rPr>
        <w:t>Innowacja:</w:t>
      </w:r>
      <w:r w:rsidR="00427D92" w:rsidRPr="00CA2F83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zachęcaj pracowników do dzielenia się pomysłami na ulepszenia.</w:t>
      </w:r>
      <w:r w:rsidR="00427D92" w:rsidRPr="00CA2F83">
        <w:rPr>
          <w:rFonts w:cs="Poppins"/>
          <w:sz w:val="22"/>
          <w:szCs w:val="22"/>
          <w:lang w:val="pl-PL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Nawet niewielkie zmiany mogą prowadzić do znacznych ulepszeń.</w:t>
      </w:r>
    </w:p>
    <w:p w14:paraId="101B8606" w14:textId="70564E92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A2F83">
        <w:rPr>
          <w:rFonts w:cs="Poppins"/>
          <w:sz w:val="22"/>
          <w:szCs w:val="22"/>
          <w:lang w:val="pl-PL"/>
        </w:rPr>
        <w:t>Narzędzia i p</w:t>
      </w:r>
      <w:r w:rsidRPr="00CA2F83">
        <w:rPr>
          <w:rFonts w:cs="Poppins"/>
          <w:kern w:val="0"/>
          <w:sz w:val="22"/>
          <w:szCs w:val="22"/>
          <w:lang w:val="pl-PL"/>
          <w14:ligatures w14:val="none"/>
        </w:rPr>
        <w:t>roces</w:t>
      </w:r>
      <w:r w:rsidRPr="00CA2F83">
        <w:rPr>
          <w:rFonts w:cs="Poppins"/>
          <w:sz w:val="22"/>
          <w:szCs w:val="22"/>
          <w:lang w:val="pl-PL"/>
        </w:rPr>
        <w:t>y</w:t>
      </w:r>
      <w:r w:rsidRPr="00CA2F83">
        <w:rPr>
          <w:rFonts w:cs="Poppins"/>
          <w:kern w:val="0"/>
          <w:sz w:val="22"/>
          <w:szCs w:val="22"/>
          <w:lang w:val="pl-PL"/>
          <w14:ligatures w14:val="none"/>
        </w:rPr>
        <w:t>:</w:t>
      </w:r>
      <w:r w:rsidR="00427D92" w:rsidRPr="00CA2F83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 xml:space="preserve">Wprowadź bezpłatne lub niedrogie narzędzia cyfrowe, np. </w:t>
      </w:r>
      <w:proofErr w:type="spellStart"/>
      <w:r w:rsidRPr="00CA2F83">
        <w:rPr>
          <w:rFonts w:cs="Poppins"/>
          <w:sz w:val="22"/>
          <w:szCs w:val="22"/>
          <w:lang w:val="pl-PL"/>
        </w:rPr>
        <w:t>Canva</w:t>
      </w:r>
      <w:proofErr w:type="spellEnd"/>
      <w:r w:rsidRPr="00CA2F83">
        <w:rPr>
          <w:rFonts w:cs="Poppins"/>
          <w:sz w:val="22"/>
          <w:szCs w:val="22"/>
          <w:lang w:val="pl-PL"/>
        </w:rPr>
        <w:t xml:space="preserve">, </w:t>
      </w:r>
      <w:proofErr w:type="spellStart"/>
      <w:r w:rsidRPr="00CA2F83">
        <w:rPr>
          <w:rFonts w:cs="Poppins"/>
          <w:sz w:val="22"/>
          <w:szCs w:val="22"/>
          <w:lang w:val="pl-PL"/>
        </w:rPr>
        <w:t>Trello</w:t>
      </w:r>
      <w:proofErr w:type="spellEnd"/>
      <w:r w:rsidRPr="00CA2F83">
        <w:rPr>
          <w:rFonts w:cs="Poppins"/>
          <w:sz w:val="22"/>
          <w:szCs w:val="22"/>
          <w:lang w:val="pl-PL"/>
        </w:rPr>
        <w:t xml:space="preserve"> lub Miro, aby usprawnić działalność.</w:t>
      </w:r>
    </w:p>
    <w:p w14:paraId="0AF16029" w14:textId="1BDFC6DE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CA2F83">
        <w:rPr>
          <w:rFonts w:cs="Poppins"/>
          <w:kern w:val="0"/>
          <w:sz w:val="22"/>
          <w:szCs w:val="22"/>
          <w:lang w:val="pl-PL"/>
          <w14:ligatures w14:val="none"/>
        </w:rPr>
        <w:t>Da</w:t>
      </w:r>
      <w:r w:rsidRPr="00CA2F83">
        <w:rPr>
          <w:rFonts w:cs="Poppins"/>
          <w:sz w:val="22"/>
          <w:szCs w:val="22"/>
          <w:lang w:val="pl-PL"/>
        </w:rPr>
        <w:t>ne i analityka</w:t>
      </w:r>
      <w:r w:rsidRPr="00CA2F83">
        <w:rPr>
          <w:rFonts w:cs="Poppins"/>
          <w:kern w:val="0"/>
          <w:sz w:val="22"/>
          <w:szCs w:val="22"/>
          <w:lang w:val="pl-PL"/>
          <w14:ligatures w14:val="none"/>
        </w:rPr>
        <w:t>:</w:t>
      </w:r>
      <w:r w:rsidR="00427D92" w:rsidRPr="00CA2F83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Zacznij gromadzić podstawowe dane klientów (np. preferencje, rezerwacje) i analizuj je, żeby poprawić jakość usług.</w:t>
      </w:r>
    </w:p>
    <w:p w14:paraId="6902BF69" w14:textId="5AA20298" w:rsidR="00427D92" w:rsidRPr="00CA2F83" w:rsidRDefault="00C16CCC" w:rsidP="00C16CC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sz w:val="22"/>
          <w:szCs w:val="22"/>
          <w:lang w:val="pl-PL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Infrastruktura </w:t>
      </w:r>
      <w:r w:rsidRPr="00CA2F83">
        <w:rPr>
          <w:rFonts w:cs="Poppins"/>
          <w:sz w:val="22"/>
          <w:szCs w:val="22"/>
          <w:lang w:val="pl-PL"/>
        </w:rPr>
        <w:t>teleinformatyczna:</w:t>
      </w:r>
      <w:r w:rsidR="00427D92" w:rsidRPr="00CA2F83">
        <w:rPr>
          <w:rFonts w:cs="Poppins"/>
          <w:kern w:val="0"/>
          <w:sz w:val="20"/>
          <w:szCs w:val="20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Zapewnij stabilny dostęp do Internetu i podstawową przestrzeń dyskową w chmurze (np. Google Drive, Dropbox).</w:t>
      </w:r>
    </w:p>
    <w:p w14:paraId="67723141" w14:textId="556EE063" w:rsidR="00427D92" w:rsidRPr="002F124C" w:rsidRDefault="00C16CCC" w:rsidP="002F124C">
      <w:pPr>
        <w:pStyle w:val="Akapitzlist"/>
        <w:numPr>
          <w:ilvl w:val="0"/>
          <w:numId w:val="14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proofErr w:type="spellStart"/>
      <w:r w:rsidRPr="00CA2F83">
        <w:rPr>
          <w:rFonts w:cs="Poppins"/>
          <w:kern w:val="0"/>
          <w:sz w:val="22"/>
          <w:szCs w:val="22"/>
          <w:lang w:val="pl-PL"/>
          <w14:ligatures w14:val="none"/>
        </w:rPr>
        <w:t>Cyber</w:t>
      </w:r>
      <w:r w:rsidRPr="00CA2F83">
        <w:rPr>
          <w:rFonts w:cs="Poppins"/>
          <w:sz w:val="22"/>
          <w:szCs w:val="22"/>
          <w:lang w:val="pl-PL"/>
        </w:rPr>
        <w:t>bezpieczeństwo</w:t>
      </w:r>
      <w:proofErr w:type="spellEnd"/>
      <w:r w:rsidRPr="00CA2F83">
        <w:rPr>
          <w:rFonts w:cs="Poppins"/>
          <w:sz w:val="22"/>
          <w:szCs w:val="22"/>
          <w:lang w:val="pl-PL"/>
        </w:rPr>
        <w:t>:</w:t>
      </w:r>
      <w:r w:rsidR="00427D92" w:rsidRPr="00CA2F83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Pr="00CA2F83">
        <w:rPr>
          <w:rFonts w:cs="Poppins"/>
          <w:sz w:val="22"/>
          <w:szCs w:val="22"/>
          <w:lang w:val="pl-PL"/>
        </w:rPr>
        <w:t>Przydziel odpowiedzialność za bezpieczeństwo cyfrowe, używaj narzędzi antywirusowych i szkol pracowników w zakresie podstaw ochrony danych.</w:t>
      </w:r>
    </w:p>
    <w:p w14:paraId="32D15430" w14:textId="27BB49EF" w:rsidR="00427D92" w:rsidRPr="00B46406" w:rsidRDefault="00BB1C05" w:rsidP="00BB1C05">
      <w:pPr>
        <w:pStyle w:val="Nagwek4"/>
        <w:spacing w:line="276" w:lineRule="auto"/>
        <w:rPr>
          <w:b/>
          <w:bCs/>
          <w:lang w:val="pl-PL"/>
        </w:rPr>
      </w:pPr>
      <w:r w:rsidRPr="00B46406">
        <w:rPr>
          <w:lang w:val="pl-PL"/>
        </w:rPr>
        <w:lastRenderedPageBreak/>
        <w:t>Działanie w oparciu o wyniki — szybkie korzyści a długoterminowe cele</w:t>
      </w:r>
    </w:p>
    <w:p w14:paraId="23978085" w14:textId="1EB46FF7" w:rsidR="00427D92" w:rsidRPr="00B46406" w:rsidRDefault="00427D92" w:rsidP="00BB1C05">
      <w:pPr>
        <w:spacing w:line="276" w:lineRule="auto"/>
        <w:rPr>
          <w:b/>
          <w:bCs/>
          <w:lang w:val="pl-PL"/>
        </w:rPr>
      </w:pPr>
      <w:r w:rsidRPr="00B46406">
        <w:rPr>
          <w:b/>
          <w:bCs/>
          <w:lang w:val="pl-PL"/>
        </w:rPr>
        <w:t xml:space="preserve"> </w:t>
      </w:r>
      <w:r w:rsidR="00BB1C05" w:rsidRPr="00B46406">
        <w:rPr>
          <w:b/>
          <w:bCs/>
          <w:lang w:val="pl-PL"/>
        </w:rPr>
        <w:t>Szybkie korzyści (0–4 tygodnie):</w:t>
      </w:r>
    </w:p>
    <w:p w14:paraId="062A21F2" w14:textId="00ACFC44" w:rsidR="00427D92" w:rsidRPr="00B46406" w:rsidRDefault="00427D92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>Włącz uwierzytelnianie wieloskładnikowe (MFA) na potrzeby logowania administratorów; wyeksportuj nową kopię zapasową poza siedzibę firmy.</w:t>
      </w:r>
    </w:p>
    <w:p w14:paraId="1964FA29" w14:textId="18E6D439" w:rsidR="00427D92" w:rsidRPr="00B46406" w:rsidRDefault="00427D92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>Dodaj/sprawdź rezerwację na swojej stronie internetowej; opublikuj jasne FAQ z informacjami dotyczącymi konkretnego gospodarstwa.</w:t>
      </w:r>
    </w:p>
    <w:p w14:paraId="51DDC80B" w14:textId="413F12F4" w:rsidR="00427D92" w:rsidRPr="00B46406" w:rsidRDefault="00427D92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>Zsynchronizuj kalendarze (Google/Outlook) z narzędziami do rezerwacji, żeby ograniczyć ryzyko nadkompletu.</w:t>
      </w:r>
    </w:p>
    <w:p w14:paraId="44501CF8" w14:textId="078D27AA" w:rsidR="00427D92" w:rsidRPr="00B46406" w:rsidRDefault="00427D92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>Dodaj tekst alternatywny do 20 najpopularniejszych zdjęć; przeprowadź skanowanie WAVE/</w:t>
      </w:r>
      <w:proofErr w:type="spellStart"/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>axe</w:t>
      </w:r>
      <w:proofErr w:type="spellEnd"/>
      <w:r w:rsidR="00BB1C05"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na kluczowych stronach.</w:t>
      </w:r>
    </w:p>
    <w:p w14:paraId="09A75AF7" w14:textId="77777777" w:rsidR="00427D92" w:rsidRPr="00B46406" w:rsidRDefault="00427D92" w:rsidP="00427D92">
      <w:pPr>
        <w:pStyle w:val="Akapitzlist"/>
        <w:spacing w:after="120" w:line="276" w:lineRule="auto"/>
        <w:ind w:left="782" w:firstLine="0"/>
        <w:rPr>
          <w:rFonts w:cs="Poppins"/>
          <w:kern w:val="0"/>
          <w:sz w:val="22"/>
          <w:szCs w:val="22"/>
          <w:lang w:val="pl-PL"/>
          <w14:ligatures w14:val="none"/>
        </w:rPr>
      </w:pPr>
    </w:p>
    <w:p w14:paraId="5074412A" w14:textId="610F92A5" w:rsidR="00427D92" w:rsidRPr="00B46406" w:rsidRDefault="00BB1C05" w:rsidP="00BB1C05">
      <w:pPr>
        <w:spacing w:line="276" w:lineRule="auto"/>
        <w:rPr>
          <w:b/>
          <w:bCs/>
          <w:lang w:val="pl-PL"/>
        </w:rPr>
      </w:pPr>
      <w:r w:rsidRPr="00B46406">
        <w:rPr>
          <w:b/>
          <w:bCs/>
          <w:lang w:val="pl-PL"/>
        </w:rPr>
        <w:t>Cele długoterminowe (1–6+ miesięcy):</w:t>
      </w:r>
    </w:p>
    <w:p w14:paraId="16F4D7C1" w14:textId="31A3456B" w:rsidR="00427D92" w:rsidRPr="00B46406" w:rsidRDefault="00BB1C05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Podłącz menedżera kanałów, aby jednorazowo zaktualizować ceny/dostępność i zsynchronizować je ze wszystkimi OTA.</w:t>
      </w:r>
      <w:r w:rsidR="00427D92" w:rsidRPr="00B46406">
        <w:rPr>
          <w:rFonts w:cs="Poppins"/>
          <w:kern w:val="0"/>
          <w:sz w:val="22"/>
          <w:szCs w:val="22"/>
          <w:lang w:val="pl-PL"/>
          <w14:ligatures w14:val="none"/>
        </w:rPr>
        <w:t xml:space="preserve"> </w:t>
      </w:r>
    </w:p>
    <w:p w14:paraId="4A05C561" w14:textId="3B7CC87D" w:rsidR="00427D92" w:rsidRPr="00B46406" w:rsidRDefault="00BB1C05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Wdrażaj proste pulpity analityczne (obłożenie, źródła, powracający goście).</w:t>
      </w:r>
    </w:p>
    <w:p w14:paraId="5A71F1E7" w14:textId="3290AEF3" w:rsidR="00427D92" w:rsidRPr="00B46406" w:rsidRDefault="00BB1C05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Przeszkol specjalistę ds. cyfryzacji i dokumentuj powtarzalne procesy.</w:t>
      </w:r>
    </w:p>
    <w:p w14:paraId="605A18B0" w14:textId="1F57A284" w:rsidR="00427D92" w:rsidRPr="00B46406" w:rsidRDefault="00BB1C05" w:rsidP="00BB1C05">
      <w:pPr>
        <w:pStyle w:val="Akapitzlist"/>
        <w:numPr>
          <w:ilvl w:val="0"/>
          <w:numId w:val="12"/>
        </w:numPr>
        <w:spacing w:after="120" w:line="276" w:lineRule="auto"/>
        <w:ind w:left="782" w:hanging="357"/>
        <w:rPr>
          <w:rFonts w:cs="Poppins"/>
          <w:kern w:val="0"/>
          <w:sz w:val="22"/>
          <w:szCs w:val="22"/>
          <w:lang w:val="pl-PL"/>
          <w14:ligatures w14:val="none"/>
        </w:rPr>
      </w:pPr>
      <w:r w:rsidRPr="00B46406">
        <w:rPr>
          <w:rFonts w:cs="Poppins"/>
          <w:kern w:val="0"/>
          <w:sz w:val="22"/>
          <w:szCs w:val="22"/>
          <w:lang w:val="pl-PL"/>
          <w14:ligatures w14:val="none"/>
        </w:rPr>
        <w:t>Planuj stopniowe ulepszenia dostępności zgodnie z wytycznymi WCAG 2.2.</w:t>
      </w:r>
    </w:p>
    <w:p w14:paraId="26DE0806" w14:textId="77968BF8" w:rsidR="00EF628B" w:rsidRPr="00B46406" w:rsidRDefault="00BB1C05" w:rsidP="00BB1C05">
      <w:pPr>
        <w:spacing w:line="276" w:lineRule="auto"/>
        <w:rPr>
          <w:lang w:val="pl-PL"/>
        </w:rPr>
      </w:pPr>
      <w:r w:rsidRPr="00B46406">
        <w:rPr>
          <w:lang w:val="pl-PL"/>
        </w:rPr>
        <w:t>Korzystaj z tego systemu punktacji i interpretacji, aby ustalić priorytety działań w swoim planie rozwoju cyfrowego (IDDP).</w:t>
      </w:r>
    </w:p>
    <w:sectPr w:rsidR="00EF628B" w:rsidRPr="00B46406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91013E" w14:textId="77777777" w:rsidR="000974BC" w:rsidRDefault="000974BC">
      <w:pPr>
        <w:spacing w:after="0" w:line="240" w:lineRule="auto"/>
      </w:pPr>
      <w:r>
        <w:separator/>
      </w:r>
    </w:p>
  </w:endnote>
  <w:endnote w:type="continuationSeparator" w:id="0">
    <w:p w14:paraId="6F6D8EEF" w14:textId="77777777" w:rsidR="000974BC" w:rsidRDefault="00097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Poppins">
    <w:charset w:val="EE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1449E123" w14:textId="77777777" w:rsidR="00F00116" w:rsidRDefault="00F00116" w:rsidP="009E65EF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Stopka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Stopka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7A179" w14:textId="77777777" w:rsidR="000974BC" w:rsidRDefault="000974BC">
      <w:pPr>
        <w:spacing w:after="0" w:line="240" w:lineRule="auto"/>
      </w:pPr>
      <w:r>
        <w:separator/>
      </w:r>
    </w:p>
  </w:footnote>
  <w:footnote w:type="continuationSeparator" w:id="0">
    <w:p w14:paraId="38D69E71" w14:textId="77777777" w:rsidR="000974BC" w:rsidRDefault="00097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Nagwek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6A06E7C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FBA8B78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EC018C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E2F1CE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3CECB2C"/>
    <w:lvl w:ilvl="0">
      <w:start w:val="1"/>
      <w:numFmt w:val="bullet"/>
      <w:pStyle w:val="Listapunktowana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2A8C436"/>
    <w:lvl w:ilvl="0">
      <w:start w:val="1"/>
      <w:numFmt w:val="bullet"/>
      <w:pStyle w:val="Listapunktowana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4EE756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D4C4FCA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282F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4D87ABC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8B6C9E"/>
    <w:multiLevelType w:val="hybridMultilevel"/>
    <w:tmpl w:val="6570E2D0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A0B519A"/>
    <w:multiLevelType w:val="hybridMultilevel"/>
    <w:tmpl w:val="0538A106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215C76C0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3" w15:restartNumberingAfterBreak="0">
    <w:nsid w:val="25ED22AD"/>
    <w:multiLevelType w:val="hybridMultilevel"/>
    <w:tmpl w:val="F68AA37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4" w15:restartNumberingAfterBreak="0">
    <w:nsid w:val="29BD74D7"/>
    <w:multiLevelType w:val="multilevel"/>
    <w:tmpl w:val="006689E0"/>
    <w:lvl w:ilvl="0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2DD50258"/>
    <w:multiLevelType w:val="hybridMultilevel"/>
    <w:tmpl w:val="63EE36EE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352173E1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7" w15:restartNumberingAfterBreak="0">
    <w:nsid w:val="3A341D7E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8" w15:restartNumberingAfterBreak="0">
    <w:nsid w:val="4E931D81"/>
    <w:multiLevelType w:val="hybridMultilevel"/>
    <w:tmpl w:val="8F38DD4A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9" w15:restartNumberingAfterBreak="0">
    <w:nsid w:val="4EC475CB"/>
    <w:multiLevelType w:val="hybridMultilevel"/>
    <w:tmpl w:val="1C262278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 w15:restartNumberingAfterBreak="0">
    <w:nsid w:val="5B451CCE"/>
    <w:multiLevelType w:val="hybridMultilevel"/>
    <w:tmpl w:val="2728881E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8D962104">
      <w:numFmt w:val="bullet"/>
      <w:lvlText w:val="•"/>
      <w:lvlJc w:val="left"/>
      <w:pPr>
        <w:ind w:left="1865" w:hanging="360"/>
      </w:pPr>
      <w:rPr>
        <w:rFonts w:ascii="Poppins" w:eastAsiaTheme="minorHAnsi" w:hAnsi="Poppins" w:cs="Poppins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1" w15:restartNumberingAfterBreak="0">
    <w:nsid w:val="773801DB"/>
    <w:multiLevelType w:val="hybridMultilevel"/>
    <w:tmpl w:val="63EE36EE"/>
    <w:lvl w:ilvl="0" w:tplc="C8E6D69A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2" w15:restartNumberingAfterBreak="0">
    <w:nsid w:val="77B94ED3"/>
    <w:multiLevelType w:val="hybridMultilevel"/>
    <w:tmpl w:val="D39C93D4"/>
    <w:lvl w:ilvl="0" w:tplc="A79A70EE">
      <w:numFmt w:val="bullet"/>
      <w:lvlText w:val="-"/>
      <w:lvlJc w:val="left"/>
      <w:pPr>
        <w:ind w:left="785" w:hanging="360"/>
      </w:pPr>
      <w:rPr>
        <w:rFonts w:ascii="Poppins" w:eastAsiaTheme="minorHAnsi" w:hAnsi="Poppins" w:cs="Poppins" w:hint="default"/>
      </w:rPr>
    </w:lvl>
    <w:lvl w:ilvl="1" w:tplc="041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 w16cid:durableId="318272053">
    <w:abstractNumId w:val="14"/>
  </w:num>
  <w:num w:numId="2" w16cid:durableId="1605576064">
    <w:abstractNumId w:val="9"/>
  </w:num>
  <w:num w:numId="3" w16cid:durableId="1917812528">
    <w:abstractNumId w:val="12"/>
  </w:num>
  <w:num w:numId="4" w16cid:durableId="1321350443">
    <w:abstractNumId w:val="20"/>
  </w:num>
  <w:num w:numId="5" w16cid:durableId="1030181033">
    <w:abstractNumId w:val="19"/>
  </w:num>
  <w:num w:numId="6" w16cid:durableId="636953534">
    <w:abstractNumId w:val="18"/>
  </w:num>
  <w:num w:numId="7" w16cid:durableId="1456555780">
    <w:abstractNumId w:val="11"/>
  </w:num>
  <w:num w:numId="8" w16cid:durableId="118887754">
    <w:abstractNumId w:val="13"/>
  </w:num>
  <w:num w:numId="9" w16cid:durableId="258487465">
    <w:abstractNumId w:val="17"/>
  </w:num>
  <w:num w:numId="10" w16cid:durableId="1574075489">
    <w:abstractNumId w:val="16"/>
  </w:num>
  <w:num w:numId="11" w16cid:durableId="881940975">
    <w:abstractNumId w:val="21"/>
  </w:num>
  <w:num w:numId="12" w16cid:durableId="1425685254">
    <w:abstractNumId w:val="10"/>
  </w:num>
  <w:num w:numId="13" w16cid:durableId="1516921991">
    <w:abstractNumId w:val="22"/>
  </w:num>
  <w:num w:numId="14" w16cid:durableId="510611307">
    <w:abstractNumId w:val="15"/>
  </w:num>
  <w:num w:numId="15" w16cid:durableId="1722973634">
    <w:abstractNumId w:val="7"/>
  </w:num>
  <w:num w:numId="16" w16cid:durableId="749277190">
    <w:abstractNumId w:val="6"/>
  </w:num>
  <w:num w:numId="17" w16cid:durableId="2046589594">
    <w:abstractNumId w:val="5"/>
  </w:num>
  <w:num w:numId="18" w16cid:durableId="1772043098">
    <w:abstractNumId w:val="4"/>
  </w:num>
  <w:num w:numId="19" w16cid:durableId="997148429">
    <w:abstractNumId w:val="8"/>
  </w:num>
  <w:num w:numId="20" w16cid:durableId="1046295458">
    <w:abstractNumId w:val="3"/>
  </w:num>
  <w:num w:numId="21" w16cid:durableId="537592833">
    <w:abstractNumId w:val="2"/>
  </w:num>
  <w:num w:numId="22" w16cid:durableId="1566406614">
    <w:abstractNumId w:val="1"/>
  </w:num>
  <w:num w:numId="23" w16cid:durableId="337513031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07FEA"/>
    <w:rsid w:val="00015F3D"/>
    <w:rsid w:val="00032440"/>
    <w:rsid w:val="000348CF"/>
    <w:rsid w:val="00042A65"/>
    <w:rsid w:val="00055983"/>
    <w:rsid w:val="00073662"/>
    <w:rsid w:val="00074F95"/>
    <w:rsid w:val="000876C7"/>
    <w:rsid w:val="000908E4"/>
    <w:rsid w:val="000974BC"/>
    <w:rsid w:val="00097E0F"/>
    <w:rsid w:val="000B78DA"/>
    <w:rsid w:val="000C1862"/>
    <w:rsid w:val="000D722B"/>
    <w:rsid w:val="000F46BE"/>
    <w:rsid w:val="00102FBD"/>
    <w:rsid w:val="001065D2"/>
    <w:rsid w:val="00111A26"/>
    <w:rsid w:val="00114CB1"/>
    <w:rsid w:val="00144546"/>
    <w:rsid w:val="00144D9A"/>
    <w:rsid w:val="00146A1B"/>
    <w:rsid w:val="0017441F"/>
    <w:rsid w:val="00196A37"/>
    <w:rsid w:val="001A202D"/>
    <w:rsid w:val="001B1CD6"/>
    <w:rsid w:val="001B39C3"/>
    <w:rsid w:val="001C3D94"/>
    <w:rsid w:val="001C47FA"/>
    <w:rsid w:val="001F154E"/>
    <w:rsid w:val="001F3BA2"/>
    <w:rsid w:val="00206DB1"/>
    <w:rsid w:val="00224535"/>
    <w:rsid w:val="00242910"/>
    <w:rsid w:val="002579D1"/>
    <w:rsid w:val="00291352"/>
    <w:rsid w:val="002B6877"/>
    <w:rsid w:val="002F124C"/>
    <w:rsid w:val="00317962"/>
    <w:rsid w:val="00367797"/>
    <w:rsid w:val="003956C5"/>
    <w:rsid w:val="003A3EA1"/>
    <w:rsid w:val="003A4319"/>
    <w:rsid w:val="003A553B"/>
    <w:rsid w:val="003D1D3D"/>
    <w:rsid w:val="00401FA1"/>
    <w:rsid w:val="00405A14"/>
    <w:rsid w:val="004272D2"/>
    <w:rsid w:val="00427D92"/>
    <w:rsid w:val="004362C7"/>
    <w:rsid w:val="0044104C"/>
    <w:rsid w:val="0045438D"/>
    <w:rsid w:val="00466B0D"/>
    <w:rsid w:val="00491C1F"/>
    <w:rsid w:val="004A052D"/>
    <w:rsid w:val="004A4680"/>
    <w:rsid w:val="004A5439"/>
    <w:rsid w:val="004F7AF1"/>
    <w:rsid w:val="0054014D"/>
    <w:rsid w:val="00551139"/>
    <w:rsid w:val="005567C6"/>
    <w:rsid w:val="005852D2"/>
    <w:rsid w:val="00587E8F"/>
    <w:rsid w:val="005F05CB"/>
    <w:rsid w:val="005F5585"/>
    <w:rsid w:val="006221BE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83B02"/>
    <w:rsid w:val="007D3FFE"/>
    <w:rsid w:val="007F257C"/>
    <w:rsid w:val="008037BA"/>
    <w:rsid w:val="00806779"/>
    <w:rsid w:val="00811EFB"/>
    <w:rsid w:val="00817CCC"/>
    <w:rsid w:val="0084256E"/>
    <w:rsid w:val="00870438"/>
    <w:rsid w:val="00881F61"/>
    <w:rsid w:val="008A0453"/>
    <w:rsid w:val="009029BE"/>
    <w:rsid w:val="0093552A"/>
    <w:rsid w:val="00951177"/>
    <w:rsid w:val="009561B4"/>
    <w:rsid w:val="0096318D"/>
    <w:rsid w:val="009747F7"/>
    <w:rsid w:val="0099475F"/>
    <w:rsid w:val="009A1521"/>
    <w:rsid w:val="009A31E2"/>
    <w:rsid w:val="009B6CDF"/>
    <w:rsid w:val="00A76534"/>
    <w:rsid w:val="00A848F8"/>
    <w:rsid w:val="00A85BEB"/>
    <w:rsid w:val="00AC63E7"/>
    <w:rsid w:val="00B11ED4"/>
    <w:rsid w:val="00B21354"/>
    <w:rsid w:val="00B30C01"/>
    <w:rsid w:val="00B46406"/>
    <w:rsid w:val="00B52909"/>
    <w:rsid w:val="00B674D3"/>
    <w:rsid w:val="00B8269A"/>
    <w:rsid w:val="00B876CB"/>
    <w:rsid w:val="00BA5B42"/>
    <w:rsid w:val="00BA632E"/>
    <w:rsid w:val="00BB1C05"/>
    <w:rsid w:val="00BE6AA2"/>
    <w:rsid w:val="00BE76A2"/>
    <w:rsid w:val="00C0371D"/>
    <w:rsid w:val="00C05AA3"/>
    <w:rsid w:val="00C16CCC"/>
    <w:rsid w:val="00C42B75"/>
    <w:rsid w:val="00C576C1"/>
    <w:rsid w:val="00C74F63"/>
    <w:rsid w:val="00CA2F83"/>
    <w:rsid w:val="00CB7601"/>
    <w:rsid w:val="00CC3A53"/>
    <w:rsid w:val="00CC5207"/>
    <w:rsid w:val="00CD32EA"/>
    <w:rsid w:val="00D20C38"/>
    <w:rsid w:val="00D26750"/>
    <w:rsid w:val="00D27655"/>
    <w:rsid w:val="00D47453"/>
    <w:rsid w:val="00D554BC"/>
    <w:rsid w:val="00D56ADA"/>
    <w:rsid w:val="00D77D87"/>
    <w:rsid w:val="00D870BB"/>
    <w:rsid w:val="00DB48B2"/>
    <w:rsid w:val="00DB70A8"/>
    <w:rsid w:val="00DC0607"/>
    <w:rsid w:val="00DF0CEF"/>
    <w:rsid w:val="00E059A4"/>
    <w:rsid w:val="00E06380"/>
    <w:rsid w:val="00E20C51"/>
    <w:rsid w:val="00E26B10"/>
    <w:rsid w:val="00E745DE"/>
    <w:rsid w:val="00EB648A"/>
    <w:rsid w:val="00EF628B"/>
    <w:rsid w:val="00F00116"/>
    <w:rsid w:val="00F20904"/>
    <w:rsid w:val="00F35BB8"/>
    <w:rsid w:val="00F41F1D"/>
    <w:rsid w:val="00F6294A"/>
    <w:rsid w:val="00F839E0"/>
    <w:rsid w:val="00FA6018"/>
    <w:rsid w:val="00FB198A"/>
    <w:rsid w:val="00FB290D"/>
    <w:rsid w:val="00FC0C34"/>
    <w:rsid w:val="00FE1BFF"/>
    <w:rsid w:val="00FE2DB2"/>
    <w:rsid w:val="00FF4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D47453"/>
    <w:pPr>
      <w:keepNext/>
      <w:keepLines/>
      <w:spacing w:line="276" w:lineRule="auto"/>
      <w:ind w:firstLine="0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47453"/>
    <w:pPr>
      <w:keepNext/>
      <w:keepLines/>
      <w:spacing w:line="240" w:lineRule="auto"/>
      <w:ind w:firstLine="0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Nagwek2Znak">
    <w:name w:val="Nagłówek 2 Znak"/>
    <w:basedOn w:val="Domylnaczcionkaakapitu"/>
    <w:link w:val="Nagwek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Nagwek4Znak">
    <w:name w:val="Nagłówek 4 Znak"/>
    <w:basedOn w:val="Domylnaczcionkaakapitu"/>
    <w:link w:val="Nagwek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F0011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F0011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0011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ela-Siatka">
    <w:name w:val="Table Grid"/>
    <w:basedOn w:val="Standardowy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erstrony">
    <w:name w:val="page number"/>
    <w:basedOn w:val="Domylnaczcionkaakapitu"/>
    <w:uiPriority w:val="99"/>
    <w:semiHidden/>
    <w:unhideWhenUsed/>
    <w:rsid w:val="00F00116"/>
  </w:style>
  <w:style w:type="paragraph" w:styleId="Nagwekspisutreci">
    <w:name w:val="TOC Heading"/>
    <w:basedOn w:val="Nagwek1"/>
    <w:next w:val="Normalny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ipercze">
    <w:name w:val="Hyperlink"/>
    <w:basedOn w:val="Domylnaczcionkaakapitu"/>
    <w:uiPriority w:val="99"/>
    <w:unhideWhenUsed/>
    <w:rsid w:val="00F00116"/>
    <w:rPr>
      <w:color w:val="467886" w:themeColor="hyperlink"/>
      <w:u w:val="single"/>
    </w:rPr>
  </w:style>
  <w:style w:type="paragraph" w:styleId="Spistreci1">
    <w:name w:val="toc 1"/>
    <w:basedOn w:val="Normalny"/>
    <w:next w:val="Normalny"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Spistreci2">
    <w:name w:val="toc 2"/>
    <w:basedOn w:val="Normalny"/>
    <w:next w:val="Normalny"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Spistreci3">
    <w:name w:val="toc 3"/>
    <w:basedOn w:val="Normalny"/>
    <w:next w:val="Normalny"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Spistreci4">
    <w:name w:val="toc 4"/>
    <w:basedOn w:val="Normalny"/>
    <w:next w:val="Normalny"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Spistreci5">
    <w:name w:val="toc 5"/>
    <w:basedOn w:val="Normalny"/>
    <w:next w:val="Normalny"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Spistreci6">
    <w:name w:val="toc 6"/>
    <w:basedOn w:val="Normalny"/>
    <w:next w:val="Normalny"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Spistreci7">
    <w:name w:val="toc 7"/>
    <w:basedOn w:val="Normalny"/>
    <w:next w:val="Normalny"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Spistreci8">
    <w:name w:val="toc 8"/>
    <w:basedOn w:val="Normalny"/>
    <w:next w:val="Normalny"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Spistreci9">
    <w:name w:val="toc 9"/>
    <w:basedOn w:val="Normalny"/>
    <w:next w:val="Normalny"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Bezodstpw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042A65"/>
    <w:rPr>
      <w:color w:val="605E5C"/>
      <w:shd w:val="clear" w:color="auto" w:fill="E1DFDD"/>
    </w:rPr>
  </w:style>
  <w:style w:type="paragraph" w:styleId="Listapunktowana">
    <w:name w:val="List Bullet"/>
    <w:basedOn w:val="Normalny"/>
    <w:uiPriority w:val="99"/>
    <w:semiHidden/>
    <w:unhideWhenUsed/>
    <w:rsid w:val="003A4319"/>
    <w:pPr>
      <w:numPr>
        <w:numId w:val="2"/>
      </w:numPr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A052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052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052D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052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052D"/>
    <w:rPr>
      <w:rFonts w:ascii="Poppins" w:hAnsi="Poppins"/>
      <w:b/>
      <w:bCs/>
      <w:kern w:val="0"/>
      <w:sz w:val="20"/>
      <w:szCs w:val="20"/>
      <w:lang w:val="fr-BE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839E0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39E0"/>
    <w:rPr>
      <w:rFonts w:ascii="Segoe UI" w:hAnsi="Segoe UI" w:cs="Segoe UI"/>
      <w:kern w:val="0"/>
      <w:sz w:val="18"/>
      <w:szCs w:val="18"/>
      <w:lang w:val="fr-BE"/>
      <w14:ligatures w14:val="none"/>
    </w:rPr>
  </w:style>
  <w:style w:type="paragraph" w:styleId="Bibliografia">
    <w:name w:val="Bibliography"/>
    <w:basedOn w:val="Normalny"/>
    <w:next w:val="Normalny"/>
    <w:uiPriority w:val="37"/>
    <w:semiHidden/>
    <w:unhideWhenUsed/>
    <w:rsid w:val="00F839E0"/>
  </w:style>
  <w:style w:type="paragraph" w:styleId="Tekstblokowy">
    <w:name w:val="Block Text"/>
    <w:basedOn w:val="Normalny"/>
    <w:uiPriority w:val="99"/>
    <w:semiHidden/>
    <w:unhideWhenUsed/>
    <w:rsid w:val="00F839E0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/>
      <w:i/>
      <w:iCs/>
      <w:color w:val="156082" w:themeColor="accent1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839E0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F839E0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F839E0"/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F839E0"/>
    <w:rPr>
      <w:rFonts w:ascii="Poppins" w:hAnsi="Poppins"/>
      <w:kern w:val="0"/>
      <w:sz w:val="16"/>
      <w:szCs w:val="16"/>
      <w:lang w:val="fr-BE"/>
      <w14:ligatures w14:val="none"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rsid w:val="00F839E0"/>
    <w:pPr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F839E0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F839E0"/>
    <w:pPr>
      <w:ind w:left="360" w:firstLine="36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wcity2">
    <w:name w:val="Body Text Indent 2"/>
    <w:basedOn w:val="Normalny"/>
    <w:link w:val="Tekstpodstawowywcity2Znak"/>
    <w:uiPriority w:val="99"/>
    <w:semiHidden/>
    <w:unhideWhenUsed/>
    <w:rsid w:val="00F839E0"/>
    <w:pPr>
      <w:spacing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839E0"/>
    <w:pPr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rsid w:val="00F839E0"/>
    <w:rPr>
      <w:rFonts w:ascii="Poppins" w:hAnsi="Poppins"/>
      <w:kern w:val="0"/>
      <w:sz w:val="16"/>
      <w:szCs w:val="16"/>
      <w:lang w:val="fr-BE"/>
      <w14:ligatures w14:val="none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839E0"/>
    <w:pPr>
      <w:spacing w:before="0" w:after="200" w:line="240" w:lineRule="auto"/>
    </w:pPr>
    <w:rPr>
      <w:i/>
      <w:iCs/>
      <w:color w:val="0E2841" w:themeColor="text2"/>
      <w:sz w:val="18"/>
      <w:szCs w:val="18"/>
    </w:rPr>
  </w:style>
  <w:style w:type="paragraph" w:styleId="Zwrotpoegnalny">
    <w:name w:val="Closing"/>
    <w:basedOn w:val="Normalny"/>
    <w:link w:val="ZwrotpoegnalnyZnak"/>
    <w:uiPriority w:val="99"/>
    <w:semiHidden/>
    <w:unhideWhenUsed/>
    <w:rsid w:val="00F839E0"/>
    <w:pPr>
      <w:spacing w:before="0" w:after="0" w:line="240" w:lineRule="auto"/>
      <w:ind w:left="4252"/>
    </w:pPr>
  </w:style>
  <w:style w:type="character" w:customStyle="1" w:styleId="ZwrotpoegnalnyZnak">
    <w:name w:val="Zwrot pożegnalny Znak"/>
    <w:basedOn w:val="Domylnaczcionkaakapitu"/>
    <w:link w:val="Zwrotpoegnalny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Data">
    <w:name w:val="Date"/>
    <w:basedOn w:val="Normalny"/>
    <w:next w:val="Normalny"/>
    <w:link w:val="DataZnak"/>
    <w:uiPriority w:val="99"/>
    <w:semiHidden/>
    <w:unhideWhenUsed/>
    <w:rsid w:val="00F839E0"/>
  </w:style>
  <w:style w:type="character" w:customStyle="1" w:styleId="DataZnak">
    <w:name w:val="Data Znak"/>
    <w:basedOn w:val="Domylnaczcionkaakapitu"/>
    <w:link w:val="Data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F839E0"/>
    <w:pPr>
      <w:spacing w:before="0"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F839E0"/>
    <w:rPr>
      <w:rFonts w:ascii="Segoe UI" w:hAnsi="Segoe UI" w:cs="Segoe UI"/>
      <w:kern w:val="0"/>
      <w:sz w:val="16"/>
      <w:szCs w:val="16"/>
      <w:lang w:val="fr-BE"/>
      <w14:ligatures w14:val="none"/>
    </w:rPr>
  </w:style>
  <w:style w:type="paragraph" w:styleId="Podpise-mail">
    <w:name w:val="E-mail Signature"/>
    <w:basedOn w:val="Normalny"/>
    <w:link w:val="Podpise-mailZnak"/>
    <w:uiPriority w:val="99"/>
    <w:semiHidden/>
    <w:unhideWhenUsed/>
    <w:rsid w:val="00F839E0"/>
    <w:pPr>
      <w:spacing w:before="0" w:after="0" w:line="240" w:lineRule="auto"/>
    </w:pPr>
  </w:style>
  <w:style w:type="character" w:customStyle="1" w:styleId="Podpise-mailZnak">
    <w:name w:val="Podpis e-mail Znak"/>
    <w:basedOn w:val="Domylnaczcionkaakapitu"/>
    <w:link w:val="Podpise-mail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839E0"/>
    <w:pPr>
      <w:spacing w:before="0"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839E0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Adresnakopercie">
    <w:name w:val="envelope address"/>
    <w:basedOn w:val="Normalny"/>
    <w:uiPriority w:val="99"/>
    <w:semiHidden/>
    <w:unhideWhenUsed/>
    <w:rsid w:val="00F839E0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99"/>
    <w:semiHidden/>
    <w:unhideWhenUsed/>
    <w:rsid w:val="00F839E0"/>
    <w:pPr>
      <w:spacing w:before="0" w:after="0" w:line="240" w:lineRule="auto"/>
    </w:pPr>
    <w:rPr>
      <w:rFonts w:asciiTheme="majorHAnsi" w:eastAsiaTheme="majorEastAsia" w:hAnsiTheme="majorHAnsi" w:cstheme="majorBidi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39E0"/>
    <w:pPr>
      <w:spacing w:before="0"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39E0"/>
    <w:rPr>
      <w:rFonts w:ascii="Poppins" w:hAnsi="Poppins"/>
      <w:kern w:val="0"/>
      <w:sz w:val="20"/>
      <w:szCs w:val="20"/>
      <w:lang w:val="fr-BE"/>
      <w14:ligatures w14:val="none"/>
    </w:rPr>
  </w:style>
  <w:style w:type="paragraph" w:styleId="HTML-adres">
    <w:name w:val="HTML Address"/>
    <w:basedOn w:val="Normalny"/>
    <w:link w:val="HTML-adresZnak"/>
    <w:uiPriority w:val="99"/>
    <w:semiHidden/>
    <w:unhideWhenUsed/>
    <w:rsid w:val="00F839E0"/>
    <w:pPr>
      <w:spacing w:before="0" w:after="0" w:line="240" w:lineRule="auto"/>
    </w:pPr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99"/>
    <w:semiHidden/>
    <w:rsid w:val="00F839E0"/>
    <w:rPr>
      <w:rFonts w:ascii="Poppins" w:hAnsi="Poppins"/>
      <w:i/>
      <w:iCs/>
      <w:kern w:val="0"/>
      <w:sz w:val="22"/>
      <w:szCs w:val="22"/>
      <w:lang w:val="fr-BE"/>
      <w14:ligatures w14:val="none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F839E0"/>
    <w:pPr>
      <w:spacing w:before="0" w:after="0" w:line="240" w:lineRule="auto"/>
    </w:pPr>
    <w:rPr>
      <w:rFonts w:ascii="Consolas" w:hAnsi="Consolas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F839E0"/>
    <w:rPr>
      <w:rFonts w:ascii="Consolas" w:hAnsi="Consolas"/>
      <w:kern w:val="0"/>
      <w:sz w:val="20"/>
      <w:szCs w:val="20"/>
      <w:lang w:val="fr-BE"/>
      <w14:ligatures w14:val="none"/>
    </w:rPr>
  </w:style>
  <w:style w:type="paragraph" w:styleId="Indeks1">
    <w:name w:val="index 1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220" w:hanging="220"/>
    </w:pPr>
  </w:style>
  <w:style w:type="paragraph" w:styleId="Indeks2">
    <w:name w:val="index 2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440" w:hanging="220"/>
    </w:pPr>
  </w:style>
  <w:style w:type="paragraph" w:styleId="Indeks3">
    <w:name w:val="index 3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660" w:hanging="220"/>
    </w:pPr>
  </w:style>
  <w:style w:type="paragraph" w:styleId="Indeks4">
    <w:name w:val="index 4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880" w:hanging="220"/>
    </w:pPr>
  </w:style>
  <w:style w:type="paragraph" w:styleId="Indeks5">
    <w:name w:val="index 5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1100" w:hanging="220"/>
    </w:pPr>
  </w:style>
  <w:style w:type="paragraph" w:styleId="Indeks6">
    <w:name w:val="index 6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1320" w:hanging="220"/>
    </w:pPr>
  </w:style>
  <w:style w:type="paragraph" w:styleId="Indeks7">
    <w:name w:val="index 7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1540" w:hanging="220"/>
    </w:pPr>
  </w:style>
  <w:style w:type="paragraph" w:styleId="Indeks8">
    <w:name w:val="index 8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1760" w:hanging="220"/>
    </w:pPr>
  </w:style>
  <w:style w:type="paragraph" w:styleId="Indeks9">
    <w:name w:val="index 9"/>
    <w:basedOn w:val="Normalny"/>
    <w:next w:val="Normalny"/>
    <w:uiPriority w:val="99"/>
    <w:semiHidden/>
    <w:unhideWhenUsed/>
    <w:rsid w:val="00F839E0"/>
    <w:pPr>
      <w:spacing w:before="0" w:after="0" w:line="240" w:lineRule="auto"/>
      <w:ind w:left="1980" w:hanging="220"/>
    </w:pPr>
  </w:style>
  <w:style w:type="paragraph" w:styleId="Nagwekindeksu">
    <w:name w:val="index heading"/>
    <w:basedOn w:val="Normalny"/>
    <w:next w:val="Indeks1"/>
    <w:uiPriority w:val="99"/>
    <w:semiHidden/>
    <w:unhideWhenUsed/>
    <w:rsid w:val="00F839E0"/>
    <w:rPr>
      <w:rFonts w:asciiTheme="majorHAnsi" w:eastAsiaTheme="majorEastAsia" w:hAnsiTheme="majorHAnsi" w:cstheme="majorBidi"/>
      <w:b/>
      <w:bCs/>
    </w:rPr>
  </w:style>
  <w:style w:type="paragraph" w:styleId="Lista">
    <w:name w:val="List"/>
    <w:basedOn w:val="Normalny"/>
    <w:uiPriority w:val="99"/>
    <w:semiHidden/>
    <w:unhideWhenUsed/>
    <w:rsid w:val="00F839E0"/>
    <w:pPr>
      <w:ind w:left="283" w:hanging="283"/>
      <w:contextualSpacing/>
    </w:pPr>
  </w:style>
  <w:style w:type="paragraph" w:styleId="Lista2">
    <w:name w:val="List 2"/>
    <w:basedOn w:val="Normalny"/>
    <w:uiPriority w:val="99"/>
    <w:semiHidden/>
    <w:unhideWhenUsed/>
    <w:rsid w:val="00F839E0"/>
    <w:pPr>
      <w:ind w:left="566" w:hanging="283"/>
      <w:contextualSpacing/>
    </w:pPr>
  </w:style>
  <w:style w:type="paragraph" w:styleId="Lista3">
    <w:name w:val="List 3"/>
    <w:basedOn w:val="Normalny"/>
    <w:uiPriority w:val="99"/>
    <w:semiHidden/>
    <w:unhideWhenUsed/>
    <w:rsid w:val="00F839E0"/>
    <w:pPr>
      <w:ind w:left="849" w:hanging="283"/>
      <w:contextualSpacing/>
    </w:pPr>
  </w:style>
  <w:style w:type="paragraph" w:styleId="Lista4">
    <w:name w:val="List 4"/>
    <w:basedOn w:val="Normalny"/>
    <w:uiPriority w:val="99"/>
    <w:semiHidden/>
    <w:unhideWhenUsed/>
    <w:rsid w:val="00F839E0"/>
    <w:pPr>
      <w:ind w:left="1132" w:hanging="283"/>
      <w:contextualSpacing/>
    </w:pPr>
  </w:style>
  <w:style w:type="paragraph" w:styleId="Lista5">
    <w:name w:val="List 5"/>
    <w:basedOn w:val="Normalny"/>
    <w:uiPriority w:val="99"/>
    <w:semiHidden/>
    <w:unhideWhenUsed/>
    <w:rsid w:val="00F839E0"/>
    <w:pPr>
      <w:ind w:left="1415" w:hanging="283"/>
      <w:contextualSpacing/>
    </w:pPr>
  </w:style>
  <w:style w:type="paragraph" w:styleId="Listapunktowana2">
    <w:name w:val="List Bullet 2"/>
    <w:basedOn w:val="Normalny"/>
    <w:uiPriority w:val="99"/>
    <w:semiHidden/>
    <w:unhideWhenUsed/>
    <w:rsid w:val="00F839E0"/>
    <w:pPr>
      <w:numPr>
        <w:numId w:val="15"/>
      </w:numPr>
      <w:contextualSpacing/>
    </w:pPr>
  </w:style>
  <w:style w:type="paragraph" w:styleId="Listapunktowana3">
    <w:name w:val="List Bullet 3"/>
    <w:basedOn w:val="Normalny"/>
    <w:uiPriority w:val="99"/>
    <w:semiHidden/>
    <w:unhideWhenUsed/>
    <w:rsid w:val="00F839E0"/>
    <w:pPr>
      <w:numPr>
        <w:numId w:val="16"/>
      </w:numPr>
      <w:contextualSpacing/>
    </w:pPr>
  </w:style>
  <w:style w:type="paragraph" w:styleId="Listapunktowana4">
    <w:name w:val="List Bullet 4"/>
    <w:basedOn w:val="Normalny"/>
    <w:uiPriority w:val="99"/>
    <w:semiHidden/>
    <w:unhideWhenUsed/>
    <w:rsid w:val="00F839E0"/>
    <w:pPr>
      <w:numPr>
        <w:numId w:val="17"/>
      </w:numPr>
      <w:contextualSpacing/>
    </w:pPr>
  </w:style>
  <w:style w:type="paragraph" w:styleId="Listapunktowana5">
    <w:name w:val="List Bullet 5"/>
    <w:basedOn w:val="Normalny"/>
    <w:uiPriority w:val="99"/>
    <w:semiHidden/>
    <w:unhideWhenUsed/>
    <w:rsid w:val="00F839E0"/>
    <w:pPr>
      <w:numPr>
        <w:numId w:val="18"/>
      </w:numPr>
      <w:contextualSpacing/>
    </w:pPr>
  </w:style>
  <w:style w:type="paragraph" w:styleId="Lista-kontynuacja">
    <w:name w:val="List Continue"/>
    <w:basedOn w:val="Normalny"/>
    <w:uiPriority w:val="99"/>
    <w:semiHidden/>
    <w:unhideWhenUsed/>
    <w:rsid w:val="00F839E0"/>
    <w:pPr>
      <w:ind w:left="283"/>
      <w:contextualSpacing/>
    </w:pPr>
  </w:style>
  <w:style w:type="paragraph" w:styleId="Lista-kontynuacja2">
    <w:name w:val="List Continue 2"/>
    <w:basedOn w:val="Normalny"/>
    <w:uiPriority w:val="99"/>
    <w:semiHidden/>
    <w:unhideWhenUsed/>
    <w:rsid w:val="00F839E0"/>
    <w:pPr>
      <w:ind w:left="566"/>
      <w:contextualSpacing/>
    </w:pPr>
  </w:style>
  <w:style w:type="paragraph" w:styleId="Lista-kontynuacja3">
    <w:name w:val="List Continue 3"/>
    <w:basedOn w:val="Normalny"/>
    <w:uiPriority w:val="99"/>
    <w:semiHidden/>
    <w:unhideWhenUsed/>
    <w:rsid w:val="00F839E0"/>
    <w:pPr>
      <w:ind w:left="849"/>
      <w:contextualSpacing/>
    </w:pPr>
  </w:style>
  <w:style w:type="paragraph" w:styleId="Lista-kontynuacja4">
    <w:name w:val="List Continue 4"/>
    <w:basedOn w:val="Normalny"/>
    <w:uiPriority w:val="99"/>
    <w:semiHidden/>
    <w:unhideWhenUsed/>
    <w:rsid w:val="00F839E0"/>
    <w:pPr>
      <w:ind w:left="1132"/>
      <w:contextualSpacing/>
    </w:pPr>
  </w:style>
  <w:style w:type="paragraph" w:styleId="Lista-kontynuacja5">
    <w:name w:val="List Continue 5"/>
    <w:basedOn w:val="Normalny"/>
    <w:uiPriority w:val="99"/>
    <w:semiHidden/>
    <w:unhideWhenUsed/>
    <w:rsid w:val="00F839E0"/>
    <w:pPr>
      <w:ind w:left="1415"/>
      <w:contextualSpacing/>
    </w:pPr>
  </w:style>
  <w:style w:type="paragraph" w:styleId="Listanumerowana">
    <w:name w:val="List Number"/>
    <w:basedOn w:val="Normalny"/>
    <w:uiPriority w:val="99"/>
    <w:semiHidden/>
    <w:unhideWhenUsed/>
    <w:rsid w:val="00F839E0"/>
    <w:pPr>
      <w:numPr>
        <w:numId w:val="19"/>
      </w:numPr>
      <w:contextualSpacing/>
    </w:pPr>
  </w:style>
  <w:style w:type="paragraph" w:styleId="Listanumerowana2">
    <w:name w:val="List Number 2"/>
    <w:basedOn w:val="Normalny"/>
    <w:uiPriority w:val="99"/>
    <w:semiHidden/>
    <w:unhideWhenUsed/>
    <w:rsid w:val="00F839E0"/>
    <w:pPr>
      <w:numPr>
        <w:numId w:val="20"/>
      </w:numPr>
      <w:contextualSpacing/>
    </w:pPr>
  </w:style>
  <w:style w:type="paragraph" w:styleId="Listanumerowana3">
    <w:name w:val="List Number 3"/>
    <w:basedOn w:val="Normalny"/>
    <w:uiPriority w:val="99"/>
    <w:semiHidden/>
    <w:unhideWhenUsed/>
    <w:rsid w:val="00F839E0"/>
    <w:pPr>
      <w:numPr>
        <w:numId w:val="21"/>
      </w:numPr>
      <w:contextualSpacing/>
    </w:pPr>
  </w:style>
  <w:style w:type="paragraph" w:styleId="Listanumerowana4">
    <w:name w:val="List Number 4"/>
    <w:basedOn w:val="Normalny"/>
    <w:uiPriority w:val="99"/>
    <w:semiHidden/>
    <w:unhideWhenUsed/>
    <w:rsid w:val="00F839E0"/>
    <w:pPr>
      <w:numPr>
        <w:numId w:val="22"/>
      </w:numPr>
      <w:contextualSpacing/>
    </w:pPr>
  </w:style>
  <w:style w:type="paragraph" w:styleId="Listanumerowana5">
    <w:name w:val="List Number 5"/>
    <w:basedOn w:val="Normalny"/>
    <w:uiPriority w:val="99"/>
    <w:semiHidden/>
    <w:unhideWhenUsed/>
    <w:rsid w:val="00F839E0"/>
    <w:pPr>
      <w:numPr>
        <w:numId w:val="23"/>
      </w:numPr>
      <w:contextualSpacing/>
    </w:pPr>
  </w:style>
  <w:style w:type="paragraph" w:styleId="Tekstmakra">
    <w:name w:val="macro"/>
    <w:link w:val="TekstmakraZnak"/>
    <w:uiPriority w:val="99"/>
    <w:semiHidden/>
    <w:unhideWhenUsed/>
    <w:rsid w:val="00F839E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before="120" w:line="360" w:lineRule="auto"/>
      <w:ind w:firstLine="720"/>
      <w:jc w:val="both"/>
    </w:pPr>
    <w:rPr>
      <w:rFonts w:ascii="Consolas" w:hAnsi="Consolas"/>
      <w:kern w:val="0"/>
      <w:sz w:val="20"/>
      <w:szCs w:val="20"/>
      <w:lang w:val="fr-BE"/>
      <w14:ligatures w14:val="none"/>
    </w:rPr>
  </w:style>
  <w:style w:type="character" w:customStyle="1" w:styleId="TekstmakraZnak">
    <w:name w:val="Tekst makra Znak"/>
    <w:basedOn w:val="Domylnaczcionkaakapitu"/>
    <w:link w:val="Tekstmakra"/>
    <w:uiPriority w:val="99"/>
    <w:semiHidden/>
    <w:rsid w:val="00F839E0"/>
    <w:rPr>
      <w:rFonts w:ascii="Consolas" w:hAnsi="Consolas"/>
      <w:kern w:val="0"/>
      <w:sz w:val="20"/>
      <w:szCs w:val="20"/>
      <w:lang w:val="fr-BE"/>
      <w14:ligatures w14:val="none"/>
    </w:rPr>
  </w:style>
  <w:style w:type="paragraph" w:styleId="Nagwekwiadomoci">
    <w:name w:val="Message Header"/>
    <w:basedOn w:val="Normalny"/>
    <w:link w:val="NagwekwiadomociZnak"/>
    <w:uiPriority w:val="99"/>
    <w:semiHidden/>
    <w:unhideWhenUsed/>
    <w:rsid w:val="00F839E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99"/>
    <w:semiHidden/>
    <w:rsid w:val="00F839E0"/>
    <w:rPr>
      <w:rFonts w:asciiTheme="majorHAnsi" w:eastAsiaTheme="majorEastAsia" w:hAnsiTheme="majorHAnsi" w:cstheme="majorBidi"/>
      <w:kern w:val="0"/>
      <w:shd w:val="pct20" w:color="auto" w:fill="auto"/>
      <w:lang w:val="fr-BE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F839E0"/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uiPriority w:val="99"/>
    <w:semiHidden/>
    <w:unhideWhenUsed/>
    <w:rsid w:val="00F839E0"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99"/>
    <w:semiHidden/>
    <w:unhideWhenUsed/>
    <w:rsid w:val="00F839E0"/>
    <w:pPr>
      <w:spacing w:before="0" w:after="0" w:line="240" w:lineRule="auto"/>
    </w:pPr>
  </w:style>
  <w:style w:type="character" w:customStyle="1" w:styleId="NagweknotatkiZnak">
    <w:name w:val="Nagłówek notatki Znak"/>
    <w:basedOn w:val="Domylnaczcionkaakapitu"/>
    <w:link w:val="Nagweknotatki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F839E0"/>
    <w:pPr>
      <w:spacing w:before="0"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F839E0"/>
    <w:rPr>
      <w:rFonts w:ascii="Consolas" w:hAnsi="Consolas"/>
      <w:kern w:val="0"/>
      <w:sz w:val="21"/>
      <w:szCs w:val="21"/>
      <w:lang w:val="fr-BE"/>
      <w14:ligatures w14:val="none"/>
    </w:rPr>
  </w:style>
  <w:style w:type="paragraph" w:styleId="Zwrotgrzecznociowy">
    <w:name w:val="Salutation"/>
    <w:basedOn w:val="Normalny"/>
    <w:next w:val="Normalny"/>
    <w:link w:val="ZwrotgrzecznociowyZnak"/>
    <w:uiPriority w:val="99"/>
    <w:semiHidden/>
    <w:unhideWhenUsed/>
    <w:rsid w:val="00F839E0"/>
  </w:style>
  <w:style w:type="character" w:customStyle="1" w:styleId="ZwrotgrzecznociowyZnak">
    <w:name w:val="Zwrot grzecznościowy Znak"/>
    <w:basedOn w:val="Domylnaczcionkaakapitu"/>
    <w:link w:val="Zwrotgrzecznociowy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Podpis">
    <w:name w:val="Signature"/>
    <w:basedOn w:val="Normalny"/>
    <w:link w:val="PodpisZnak"/>
    <w:uiPriority w:val="99"/>
    <w:semiHidden/>
    <w:unhideWhenUsed/>
    <w:rsid w:val="00F839E0"/>
    <w:pPr>
      <w:spacing w:before="0" w:after="0" w:line="240" w:lineRule="auto"/>
      <w:ind w:left="4252"/>
    </w:pPr>
  </w:style>
  <w:style w:type="character" w:customStyle="1" w:styleId="PodpisZnak">
    <w:name w:val="Podpis Znak"/>
    <w:basedOn w:val="Domylnaczcionkaakapitu"/>
    <w:link w:val="Podpis"/>
    <w:uiPriority w:val="99"/>
    <w:semiHidden/>
    <w:rsid w:val="00F839E0"/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Wykazrde">
    <w:name w:val="table of authorities"/>
    <w:basedOn w:val="Normalny"/>
    <w:next w:val="Normalny"/>
    <w:uiPriority w:val="99"/>
    <w:semiHidden/>
    <w:unhideWhenUsed/>
    <w:rsid w:val="00F839E0"/>
    <w:pPr>
      <w:spacing w:after="0"/>
      <w:ind w:left="220" w:hanging="220"/>
    </w:pPr>
  </w:style>
  <w:style w:type="paragraph" w:styleId="Spisilustracji">
    <w:name w:val="table of figures"/>
    <w:basedOn w:val="Normalny"/>
    <w:next w:val="Normalny"/>
    <w:uiPriority w:val="99"/>
    <w:semiHidden/>
    <w:unhideWhenUsed/>
    <w:rsid w:val="00F839E0"/>
    <w:pPr>
      <w:spacing w:after="0"/>
    </w:pPr>
  </w:style>
  <w:style w:type="paragraph" w:styleId="Nagwekwykazurde">
    <w:name w:val="toa heading"/>
    <w:basedOn w:val="Normalny"/>
    <w:next w:val="Normalny"/>
    <w:uiPriority w:val="99"/>
    <w:semiHidden/>
    <w:unhideWhenUsed/>
    <w:rsid w:val="00F839E0"/>
    <w:rPr>
      <w:rFonts w:asciiTheme="majorHAnsi" w:eastAsiaTheme="majorEastAsia" w:hAnsiTheme="majorHAnsi" w:cstheme="majorBidi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10</Pages>
  <Words>1726</Words>
  <Characters>10357</Characters>
  <Application>Microsoft Office Word</Application>
  <DocSecurity>0</DocSecurity>
  <Lines>86</Lines>
  <Paragraphs>24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/>
  <dc:description/>
  <cp:lastModifiedBy>Karolina Rzechuła</cp:lastModifiedBy>
  <cp:revision>12</cp:revision>
  <cp:lastPrinted>2026-01-13T16:33:00Z</cp:lastPrinted>
  <dcterms:created xsi:type="dcterms:W3CDTF">2025-12-09T12:58:00Z</dcterms:created>
  <dcterms:modified xsi:type="dcterms:W3CDTF">2026-01-13T16:33:00Z</dcterms:modified>
</cp:coreProperties>
</file>